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9AB9737" w14:textId="77777777" w:rsidR="00824A0D" w:rsidRDefault="00824A0D" w:rsidP="00824A0D">
      <w:pPr>
        <w:pStyle w:val="Title"/>
      </w:pPr>
      <w:r>
        <w:t xml:space="preserve">NEGATIVE BRIEF: One Way Mirror for </w:t>
      </w:r>
      <w:proofErr w:type="spellStart"/>
      <w:r>
        <w:t>Gov</w:t>
      </w:r>
      <w:proofErr w:type="spellEnd"/>
      <w:r>
        <w:t xml:space="preserve"> 2.0</w:t>
      </w:r>
    </w:p>
    <w:p w14:paraId="06C25268" w14:textId="77777777" w:rsidR="00824A0D" w:rsidRDefault="00824A0D">
      <w:pPr>
        <w:pStyle w:val="TOC1"/>
        <w:tabs>
          <w:tab w:val="right" w:leader="dot" w:pos="9350"/>
        </w:tabs>
        <w:rPr>
          <w:rFonts w:asciiTheme="minorHAnsi" w:eastAsiaTheme="minorEastAsia" w:hAnsiTheme="minorHAnsi" w:cstheme="minorBidi"/>
          <w:b w:val="0"/>
          <w:noProof/>
          <w:sz w:val="24"/>
          <w:szCs w:val="24"/>
          <w:lang w:eastAsia="ja-JP"/>
        </w:rPr>
      </w:pPr>
      <w:r>
        <w:fldChar w:fldCharType="begin"/>
      </w:r>
      <w:r>
        <w:instrText xml:space="preserve"> TOC \t "Contention 1,2,Contention 2,3,Title 2,1" </w:instrText>
      </w:r>
      <w:r>
        <w:fldChar w:fldCharType="separate"/>
      </w:r>
      <w:r>
        <w:rPr>
          <w:noProof/>
        </w:rPr>
        <w:t>Negative: One Way Mirror for Gov 2.0</w:t>
      </w:r>
      <w:r>
        <w:rPr>
          <w:noProof/>
        </w:rPr>
        <w:tab/>
      </w:r>
      <w:r>
        <w:rPr>
          <w:noProof/>
        </w:rPr>
        <w:fldChar w:fldCharType="begin"/>
      </w:r>
      <w:r>
        <w:rPr>
          <w:noProof/>
        </w:rPr>
        <w:instrText xml:space="preserve"> PAGEREF _Toc279141911 \h </w:instrText>
      </w:r>
      <w:r>
        <w:rPr>
          <w:noProof/>
        </w:rPr>
      </w:r>
      <w:r>
        <w:rPr>
          <w:noProof/>
        </w:rPr>
        <w:fldChar w:fldCharType="separate"/>
      </w:r>
      <w:r>
        <w:rPr>
          <w:noProof/>
        </w:rPr>
        <w:t>2</w:t>
      </w:r>
      <w:r>
        <w:rPr>
          <w:noProof/>
        </w:rPr>
        <w:fldChar w:fldCharType="end"/>
      </w:r>
    </w:p>
    <w:p w14:paraId="67E00AA3" w14:textId="77777777" w:rsidR="00824A0D" w:rsidRDefault="00824A0D">
      <w:pPr>
        <w:pStyle w:val="TOC2"/>
        <w:rPr>
          <w:rFonts w:asciiTheme="minorHAnsi" w:eastAsiaTheme="minorEastAsia" w:hAnsiTheme="minorHAnsi" w:cstheme="minorBidi"/>
          <w:noProof/>
          <w:sz w:val="24"/>
          <w:szCs w:val="24"/>
          <w:lang w:eastAsia="ja-JP"/>
        </w:rPr>
      </w:pPr>
      <w:r>
        <w:rPr>
          <w:noProof/>
        </w:rPr>
        <w:t>BACKGROUND</w:t>
      </w:r>
      <w:r>
        <w:rPr>
          <w:noProof/>
        </w:rPr>
        <w:tab/>
      </w:r>
      <w:r>
        <w:rPr>
          <w:noProof/>
        </w:rPr>
        <w:fldChar w:fldCharType="begin"/>
      </w:r>
      <w:r>
        <w:rPr>
          <w:noProof/>
        </w:rPr>
        <w:instrText xml:space="preserve"> PAGEREF _Toc279141912 \h </w:instrText>
      </w:r>
      <w:r>
        <w:rPr>
          <w:noProof/>
        </w:rPr>
      </w:r>
      <w:r>
        <w:rPr>
          <w:noProof/>
        </w:rPr>
        <w:fldChar w:fldCharType="separate"/>
      </w:r>
      <w:r>
        <w:rPr>
          <w:noProof/>
        </w:rPr>
        <w:t>2</w:t>
      </w:r>
      <w:r>
        <w:rPr>
          <w:noProof/>
        </w:rPr>
        <w:fldChar w:fldCharType="end"/>
      </w:r>
    </w:p>
    <w:p w14:paraId="19050B86" w14:textId="77777777" w:rsidR="00824A0D" w:rsidRDefault="00824A0D">
      <w:pPr>
        <w:pStyle w:val="TOC3"/>
        <w:rPr>
          <w:rFonts w:asciiTheme="minorHAnsi" w:eastAsiaTheme="minorEastAsia" w:hAnsiTheme="minorHAnsi" w:cstheme="minorBidi"/>
          <w:noProof/>
          <w:sz w:val="24"/>
          <w:szCs w:val="24"/>
          <w:lang w:eastAsia="ja-JP"/>
        </w:rPr>
      </w:pPr>
      <w:r>
        <w:rPr>
          <w:noProof/>
        </w:rPr>
        <w:t>In case AFF cites the story of “Andy” falsely accused of dealing drugs in Tijuana:  It was hypothetical (made-up), according to Affirmative plan advocate Prof. Citron in 2010:</w:t>
      </w:r>
      <w:r>
        <w:rPr>
          <w:noProof/>
        </w:rPr>
        <w:tab/>
      </w:r>
      <w:r>
        <w:rPr>
          <w:noProof/>
        </w:rPr>
        <w:fldChar w:fldCharType="begin"/>
      </w:r>
      <w:r>
        <w:rPr>
          <w:noProof/>
        </w:rPr>
        <w:instrText xml:space="preserve"> PAGEREF _Toc279141913 \h </w:instrText>
      </w:r>
      <w:r>
        <w:rPr>
          <w:noProof/>
        </w:rPr>
      </w:r>
      <w:r>
        <w:rPr>
          <w:noProof/>
        </w:rPr>
        <w:fldChar w:fldCharType="separate"/>
      </w:r>
      <w:r>
        <w:rPr>
          <w:noProof/>
        </w:rPr>
        <w:t>2</w:t>
      </w:r>
      <w:r>
        <w:rPr>
          <w:noProof/>
        </w:rPr>
        <w:fldChar w:fldCharType="end"/>
      </w:r>
    </w:p>
    <w:p w14:paraId="7197D444" w14:textId="77777777" w:rsidR="00824A0D" w:rsidRDefault="00824A0D">
      <w:pPr>
        <w:pStyle w:val="TOC2"/>
        <w:rPr>
          <w:rFonts w:asciiTheme="minorHAnsi" w:eastAsiaTheme="minorEastAsia" w:hAnsiTheme="minorHAnsi" w:cstheme="minorBidi"/>
          <w:noProof/>
          <w:sz w:val="24"/>
          <w:szCs w:val="24"/>
          <w:lang w:eastAsia="ja-JP"/>
        </w:rPr>
      </w:pPr>
      <w:r>
        <w:rPr>
          <w:noProof/>
        </w:rPr>
        <w:t>DEFINITIONS</w:t>
      </w:r>
      <w:r>
        <w:rPr>
          <w:noProof/>
        </w:rPr>
        <w:tab/>
      </w:r>
      <w:r>
        <w:rPr>
          <w:noProof/>
        </w:rPr>
        <w:fldChar w:fldCharType="begin"/>
      </w:r>
      <w:r>
        <w:rPr>
          <w:noProof/>
        </w:rPr>
        <w:instrText xml:space="preserve"> PAGEREF _Toc279141914 \h </w:instrText>
      </w:r>
      <w:r>
        <w:rPr>
          <w:noProof/>
        </w:rPr>
      </w:r>
      <w:r>
        <w:rPr>
          <w:noProof/>
        </w:rPr>
        <w:fldChar w:fldCharType="separate"/>
      </w:r>
      <w:r>
        <w:rPr>
          <w:noProof/>
        </w:rPr>
        <w:t>2</w:t>
      </w:r>
      <w:r>
        <w:rPr>
          <w:noProof/>
        </w:rPr>
        <w:fldChar w:fldCharType="end"/>
      </w:r>
    </w:p>
    <w:p w14:paraId="68B72492" w14:textId="77777777" w:rsidR="00824A0D" w:rsidRDefault="00824A0D">
      <w:pPr>
        <w:pStyle w:val="TOC3"/>
        <w:rPr>
          <w:rFonts w:asciiTheme="minorHAnsi" w:eastAsiaTheme="minorEastAsia" w:hAnsiTheme="minorHAnsi" w:cstheme="minorBidi"/>
          <w:noProof/>
          <w:sz w:val="24"/>
          <w:szCs w:val="24"/>
          <w:lang w:eastAsia="ja-JP"/>
        </w:rPr>
      </w:pPr>
      <w:r>
        <w:rPr>
          <w:noProof/>
        </w:rPr>
        <w:t>Expectation of privacy must be one objectively reasonable,  one society is prepared to recognize as reasonable</w:t>
      </w:r>
      <w:r>
        <w:rPr>
          <w:noProof/>
        </w:rPr>
        <w:tab/>
      </w:r>
      <w:r>
        <w:rPr>
          <w:noProof/>
        </w:rPr>
        <w:fldChar w:fldCharType="begin"/>
      </w:r>
      <w:r>
        <w:rPr>
          <w:noProof/>
        </w:rPr>
        <w:instrText xml:space="preserve"> PAGEREF _Toc279141915 \h </w:instrText>
      </w:r>
      <w:r>
        <w:rPr>
          <w:noProof/>
        </w:rPr>
      </w:r>
      <w:r>
        <w:rPr>
          <w:noProof/>
        </w:rPr>
        <w:fldChar w:fldCharType="separate"/>
      </w:r>
      <w:r>
        <w:rPr>
          <w:noProof/>
        </w:rPr>
        <w:t>2</w:t>
      </w:r>
      <w:r>
        <w:rPr>
          <w:noProof/>
        </w:rPr>
        <w:fldChar w:fldCharType="end"/>
      </w:r>
    </w:p>
    <w:p w14:paraId="5502D638" w14:textId="77777777" w:rsidR="00824A0D" w:rsidRDefault="00824A0D">
      <w:pPr>
        <w:pStyle w:val="TOC2"/>
        <w:rPr>
          <w:rFonts w:asciiTheme="minorHAnsi" w:eastAsiaTheme="minorEastAsia" w:hAnsiTheme="minorHAnsi" w:cstheme="minorBidi"/>
          <w:noProof/>
          <w:sz w:val="24"/>
          <w:szCs w:val="24"/>
          <w:lang w:eastAsia="ja-JP"/>
        </w:rPr>
      </w:pPr>
      <w:r>
        <w:rPr>
          <w:noProof/>
        </w:rPr>
        <w:t>MINOR REPAIR</w:t>
      </w:r>
      <w:r>
        <w:rPr>
          <w:noProof/>
        </w:rPr>
        <w:tab/>
      </w:r>
      <w:r>
        <w:rPr>
          <w:noProof/>
        </w:rPr>
        <w:fldChar w:fldCharType="begin"/>
      </w:r>
      <w:r>
        <w:rPr>
          <w:noProof/>
        </w:rPr>
        <w:instrText xml:space="preserve"> PAGEREF _Toc279141916 \h </w:instrText>
      </w:r>
      <w:r>
        <w:rPr>
          <w:noProof/>
        </w:rPr>
      </w:r>
      <w:r>
        <w:rPr>
          <w:noProof/>
        </w:rPr>
        <w:fldChar w:fldCharType="separate"/>
      </w:r>
      <w:r>
        <w:rPr>
          <w:noProof/>
        </w:rPr>
        <w:t>3</w:t>
      </w:r>
      <w:r>
        <w:rPr>
          <w:noProof/>
        </w:rPr>
        <w:fldChar w:fldCharType="end"/>
      </w:r>
    </w:p>
    <w:p w14:paraId="68E112BC" w14:textId="77777777" w:rsidR="00824A0D" w:rsidRDefault="00824A0D">
      <w:pPr>
        <w:pStyle w:val="TOC3"/>
        <w:rPr>
          <w:rFonts w:asciiTheme="minorHAnsi" w:eastAsiaTheme="minorEastAsia" w:hAnsiTheme="minorHAnsi" w:cstheme="minorBidi"/>
          <w:noProof/>
          <w:sz w:val="24"/>
          <w:szCs w:val="24"/>
          <w:lang w:eastAsia="ja-JP"/>
        </w:rPr>
      </w:pPr>
      <w:r>
        <w:rPr>
          <w:noProof/>
        </w:rPr>
        <w:t>Government stops using social media to interact with citizens</w:t>
      </w:r>
      <w:r>
        <w:rPr>
          <w:noProof/>
        </w:rPr>
        <w:tab/>
      </w:r>
      <w:r>
        <w:rPr>
          <w:noProof/>
        </w:rPr>
        <w:fldChar w:fldCharType="begin"/>
      </w:r>
      <w:r>
        <w:rPr>
          <w:noProof/>
        </w:rPr>
        <w:instrText xml:space="preserve"> PAGEREF _Toc279141917 \h </w:instrText>
      </w:r>
      <w:r>
        <w:rPr>
          <w:noProof/>
        </w:rPr>
      </w:r>
      <w:r>
        <w:rPr>
          <w:noProof/>
        </w:rPr>
        <w:fldChar w:fldCharType="separate"/>
      </w:r>
      <w:r>
        <w:rPr>
          <w:noProof/>
        </w:rPr>
        <w:t>3</w:t>
      </w:r>
      <w:r>
        <w:rPr>
          <w:noProof/>
        </w:rPr>
        <w:fldChar w:fldCharType="end"/>
      </w:r>
    </w:p>
    <w:p w14:paraId="1D98A1D2" w14:textId="77777777" w:rsidR="00824A0D" w:rsidRDefault="00824A0D">
      <w:pPr>
        <w:pStyle w:val="TOC2"/>
        <w:rPr>
          <w:rFonts w:asciiTheme="minorHAnsi" w:eastAsiaTheme="minorEastAsia" w:hAnsiTheme="minorHAnsi" w:cstheme="minorBidi"/>
          <w:noProof/>
          <w:sz w:val="24"/>
          <w:szCs w:val="24"/>
          <w:lang w:eastAsia="ja-JP"/>
        </w:rPr>
      </w:pPr>
      <w:r>
        <w:rPr>
          <w:noProof/>
        </w:rPr>
        <w:t>HARMS</w:t>
      </w:r>
      <w:r>
        <w:rPr>
          <w:noProof/>
        </w:rPr>
        <w:tab/>
      </w:r>
      <w:r>
        <w:rPr>
          <w:noProof/>
        </w:rPr>
        <w:fldChar w:fldCharType="begin"/>
      </w:r>
      <w:r>
        <w:rPr>
          <w:noProof/>
        </w:rPr>
        <w:instrText xml:space="preserve"> PAGEREF _Toc279141918 \h </w:instrText>
      </w:r>
      <w:r>
        <w:rPr>
          <w:noProof/>
        </w:rPr>
      </w:r>
      <w:r>
        <w:rPr>
          <w:noProof/>
        </w:rPr>
        <w:fldChar w:fldCharType="separate"/>
      </w:r>
      <w:r>
        <w:rPr>
          <w:noProof/>
        </w:rPr>
        <w:t>3</w:t>
      </w:r>
      <w:r>
        <w:rPr>
          <w:noProof/>
        </w:rPr>
        <w:fldChar w:fldCharType="end"/>
      </w:r>
    </w:p>
    <w:p w14:paraId="0384C1DF" w14:textId="77777777" w:rsidR="00824A0D" w:rsidRDefault="00824A0D">
      <w:pPr>
        <w:pStyle w:val="TOC3"/>
        <w:rPr>
          <w:rFonts w:asciiTheme="minorHAnsi" w:eastAsiaTheme="minorEastAsia" w:hAnsiTheme="minorHAnsi" w:cstheme="minorBidi"/>
          <w:noProof/>
          <w:sz w:val="24"/>
          <w:szCs w:val="24"/>
          <w:lang w:eastAsia="ja-JP"/>
        </w:rPr>
      </w:pPr>
      <w:r>
        <w:rPr>
          <w:noProof/>
        </w:rPr>
        <w:t>No privacy violation when we understand the Standards of Privacy:  If you expose it to the public, it isn’t private any more</w:t>
      </w:r>
      <w:r>
        <w:rPr>
          <w:noProof/>
        </w:rPr>
        <w:tab/>
      </w:r>
      <w:r>
        <w:rPr>
          <w:noProof/>
        </w:rPr>
        <w:fldChar w:fldCharType="begin"/>
      </w:r>
      <w:r>
        <w:rPr>
          <w:noProof/>
        </w:rPr>
        <w:instrText xml:space="preserve"> PAGEREF _Toc279141919 \h </w:instrText>
      </w:r>
      <w:r>
        <w:rPr>
          <w:noProof/>
        </w:rPr>
      </w:r>
      <w:r>
        <w:rPr>
          <w:noProof/>
        </w:rPr>
        <w:fldChar w:fldCharType="separate"/>
      </w:r>
      <w:r>
        <w:rPr>
          <w:noProof/>
        </w:rPr>
        <w:t>3</w:t>
      </w:r>
      <w:r>
        <w:rPr>
          <w:noProof/>
        </w:rPr>
        <w:fldChar w:fldCharType="end"/>
      </w:r>
    </w:p>
    <w:p w14:paraId="170E2D8E" w14:textId="77777777" w:rsidR="00824A0D" w:rsidRDefault="00824A0D">
      <w:pPr>
        <w:pStyle w:val="TOC3"/>
        <w:rPr>
          <w:rFonts w:asciiTheme="minorHAnsi" w:eastAsiaTheme="minorEastAsia" w:hAnsiTheme="minorHAnsi" w:cstheme="minorBidi"/>
          <w:noProof/>
          <w:sz w:val="24"/>
          <w:szCs w:val="24"/>
          <w:lang w:eastAsia="ja-JP"/>
        </w:rPr>
      </w:pPr>
      <w:r>
        <w:rPr>
          <w:noProof/>
        </w:rPr>
        <w:t>Expecting privacy on Facebook is “wishful thinking”</w:t>
      </w:r>
      <w:r>
        <w:rPr>
          <w:noProof/>
        </w:rPr>
        <w:tab/>
      </w:r>
      <w:r>
        <w:rPr>
          <w:noProof/>
        </w:rPr>
        <w:fldChar w:fldCharType="begin"/>
      </w:r>
      <w:r>
        <w:rPr>
          <w:noProof/>
        </w:rPr>
        <w:instrText xml:space="preserve"> PAGEREF _Toc279141920 \h </w:instrText>
      </w:r>
      <w:r>
        <w:rPr>
          <w:noProof/>
        </w:rPr>
      </w:r>
      <w:r>
        <w:rPr>
          <w:noProof/>
        </w:rPr>
        <w:fldChar w:fldCharType="separate"/>
      </w:r>
      <w:r>
        <w:rPr>
          <w:noProof/>
        </w:rPr>
        <w:t>4</w:t>
      </w:r>
      <w:r>
        <w:rPr>
          <w:noProof/>
        </w:rPr>
        <w:fldChar w:fldCharType="end"/>
      </w:r>
    </w:p>
    <w:p w14:paraId="15F65424" w14:textId="77777777" w:rsidR="00824A0D" w:rsidRDefault="00824A0D">
      <w:pPr>
        <w:pStyle w:val="TOC3"/>
        <w:rPr>
          <w:rFonts w:asciiTheme="minorHAnsi" w:eastAsiaTheme="minorEastAsia" w:hAnsiTheme="minorHAnsi" w:cstheme="minorBidi"/>
          <w:noProof/>
          <w:sz w:val="24"/>
          <w:szCs w:val="24"/>
          <w:lang w:eastAsia="ja-JP"/>
        </w:rPr>
      </w:pPr>
      <w:r>
        <w:rPr>
          <w:noProof/>
        </w:rPr>
        <w:t>Posting on social media is like shouting from the rooftop, and users are fully warned by the sites about this</w:t>
      </w:r>
      <w:r>
        <w:rPr>
          <w:noProof/>
        </w:rPr>
        <w:tab/>
      </w:r>
      <w:r>
        <w:rPr>
          <w:noProof/>
        </w:rPr>
        <w:fldChar w:fldCharType="begin"/>
      </w:r>
      <w:r>
        <w:rPr>
          <w:noProof/>
        </w:rPr>
        <w:instrText xml:space="preserve"> PAGEREF _Toc279141921 \h </w:instrText>
      </w:r>
      <w:r>
        <w:rPr>
          <w:noProof/>
        </w:rPr>
      </w:r>
      <w:r>
        <w:rPr>
          <w:noProof/>
        </w:rPr>
        <w:fldChar w:fldCharType="separate"/>
      </w:r>
      <w:r>
        <w:rPr>
          <w:noProof/>
        </w:rPr>
        <w:t>4</w:t>
      </w:r>
      <w:r>
        <w:rPr>
          <w:noProof/>
        </w:rPr>
        <w:fldChar w:fldCharType="end"/>
      </w:r>
    </w:p>
    <w:p w14:paraId="26069B5B" w14:textId="77777777" w:rsidR="00824A0D" w:rsidRDefault="00824A0D">
      <w:pPr>
        <w:pStyle w:val="TOC3"/>
        <w:rPr>
          <w:rFonts w:asciiTheme="minorHAnsi" w:eastAsiaTheme="minorEastAsia" w:hAnsiTheme="minorHAnsi" w:cstheme="minorBidi"/>
          <w:noProof/>
          <w:sz w:val="24"/>
          <w:szCs w:val="24"/>
          <w:lang w:eastAsia="ja-JP"/>
        </w:rPr>
      </w:pPr>
      <w:r>
        <w:rPr>
          <w:noProof/>
        </w:rPr>
        <w:t>Unrealistic expectations &amp; hypocrisy:  People claim to be worried about privacy, then post intimate details on social media</w:t>
      </w:r>
      <w:r>
        <w:rPr>
          <w:noProof/>
        </w:rPr>
        <w:tab/>
      </w:r>
      <w:r>
        <w:rPr>
          <w:noProof/>
        </w:rPr>
        <w:fldChar w:fldCharType="begin"/>
      </w:r>
      <w:r>
        <w:rPr>
          <w:noProof/>
        </w:rPr>
        <w:instrText xml:space="preserve"> PAGEREF _Toc279141922 \h </w:instrText>
      </w:r>
      <w:r>
        <w:rPr>
          <w:noProof/>
        </w:rPr>
      </w:r>
      <w:r>
        <w:rPr>
          <w:noProof/>
        </w:rPr>
        <w:fldChar w:fldCharType="separate"/>
      </w:r>
      <w:r>
        <w:rPr>
          <w:noProof/>
        </w:rPr>
        <w:t>4</w:t>
      </w:r>
      <w:r>
        <w:rPr>
          <w:noProof/>
        </w:rPr>
        <w:fldChar w:fldCharType="end"/>
      </w:r>
    </w:p>
    <w:p w14:paraId="6682C753" w14:textId="77777777" w:rsidR="00824A0D" w:rsidRDefault="00824A0D">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_Toc279141923 \h </w:instrText>
      </w:r>
      <w:r>
        <w:rPr>
          <w:noProof/>
        </w:rPr>
      </w:r>
      <w:r>
        <w:rPr>
          <w:noProof/>
        </w:rPr>
        <w:fldChar w:fldCharType="separate"/>
      </w:r>
      <w:r>
        <w:rPr>
          <w:noProof/>
        </w:rPr>
        <w:t>5</w:t>
      </w:r>
      <w:r>
        <w:rPr>
          <w:noProof/>
        </w:rPr>
        <w:fldChar w:fldCharType="end"/>
      </w:r>
    </w:p>
    <w:p w14:paraId="4225B01E" w14:textId="77777777" w:rsidR="00824A0D" w:rsidRDefault="00824A0D">
      <w:pPr>
        <w:pStyle w:val="TOC2"/>
        <w:rPr>
          <w:rFonts w:asciiTheme="minorHAnsi" w:eastAsiaTheme="minorEastAsia" w:hAnsiTheme="minorHAnsi" w:cstheme="minorBidi"/>
          <w:noProof/>
          <w:sz w:val="24"/>
          <w:szCs w:val="24"/>
          <w:lang w:eastAsia="ja-JP"/>
        </w:rPr>
      </w:pPr>
      <w:r>
        <w:rPr>
          <w:noProof/>
        </w:rPr>
        <w:t>1.  No actual results.   Government data openness initiatives are hype, and may actually be counterproductive</w:t>
      </w:r>
      <w:r>
        <w:rPr>
          <w:noProof/>
        </w:rPr>
        <w:tab/>
      </w:r>
      <w:r>
        <w:rPr>
          <w:noProof/>
        </w:rPr>
        <w:fldChar w:fldCharType="begin"/>
      </w:r>
      <w:r>
        <w:rPr>
          <w:noProof/>
        </w:rPr>
        <w:instrText xml:space="preserve"> PAGEREF _Toc279141924 \h </w:instrText>
      </w:r>
      <w:r>
        <w:rPr>
          <w:noProof/>
        </w:rPr>
      </w:r>
      <w:r>
        <w:rPr>
          <w:noProof/>
        </w:rPr>
        <w:fldChar w:fldCharType="separate"/>
      </w:r>
      <w:r>
        <w:rPr>
          <w:noProof/>
        </w:rPr>
        <w:t>5</w:t>
      </w:r>
      <w:r>
        <w:rPr>
          <w:noProof/>
        </w:rPr>
        <w:fldChar w:fldCharType="end"/>
      </w:r>
    </w:p>
    <w:p w14:paraId="3AE23721" w14:textId="77777777" w:rsidR="00824A0D" w:rsidRDefault="00824A0D">
      <w:pPr>
        <w:pStyle w:val="TOC2"/>
        <w:rPr>
          <w:rFonts w:asciiTheme="minorHAnsi" w:eastAsiaTheme="minorEastAsia" w:hAnsiTheme="minorHAnsi" w:cstheme="minorBidi"/>
          <w:noProof/>
          <w:sz w:val="24"/>
          <w:szCs w:val="24"/>
          <w:lang w:eastAsia="ja-JP"/>
        </w:rPr>
      </w:pPr>
      <w:r>
        <w:rPr>
          <w:noProof/>
        </w:rPr>
        <w:t>2.  Dutch Study: Privacy improvements don’t increase participation in Gov 2.0</w:t>
      </w:r>
      <w:r>
        <w:rPr>
          <w:noProof/>
        </w:rPr>
        <w:tab/>
      </w:r>
      <w:r>
        <w:rPr>
          <w:noProof/>
        </w:rPr>
        <w:fldChar w:fldCharType="begin"/>
      </w:r>
      <w:r>
        <w:rPr>
          <w:noProof/>
        </w:rPr>
        <w:instrText xml:space="preserve"> PAGEREF _Toc279141925 \h </w:instrText>
      </w:r>
      <w:r>
        <w:rPr>
          <w:noProof/>
        </w:rPr>
      </w:r>
      <w:r>
        <w:rPr>
          <w:noProof/>
        </w:rPr>
        <w:fldChar w:fldCharType="separate"/>
      </w:r>
      <w:r>
        <w:rPr>
          <w:noProof/>
        </w:rPr>
        <w:t>5</w:t>
      </w:r>
      <w:r>
        <w:rPr>
          <w:noProof/>
        </w:rPr>
        <w:fldChar w:fldCharType="end"/>
      </w:r>
    </w:p>
    <w:p w14:paraId="1369CABA" w14:textId="77777777" w:rsidR="00824A0D" w:rsidRDefault="00824A0D">
      <w:pPr>
        <w:pStyle w:val="TOC3"/>
        <w:rPr>
          <w:rFonts w:asciiTheme="minorHAnsi" w:eastAsiaTheme="minorEastAsia" w:hAnsiTheme="minorHAnsi" w:cstheme="minorBidi"/>
          <w:noProof/>
          <w:sz w:val="24"/>
          <w:szCs w:val="24"/>
          <w:lang w:eastAsia="ja-JP"/>
        </w:rPr>
      </w:pPr>
      <w:r>
        <w:rPr>
          <w:noProof/>
        </w:rPr>
        <w:t>Dutch Study: Amount of personal information requested doesn’t change people’s participation in “Gov 2.0” media</w:t>
      </w:r>
      <w:r>
        <w:rPr>
          <w:noProof/>
        </w:rPr>
        <w:tab/>
      </w:r>
      <w:r>
        <w:rPr>
          <w:noProof/>
        </w:rPr>
        <w:fldChar w:fldCharType="begin"/>
      </w:r>
      <w:r>
        <w:rPr>
          <w:noProof/>
        </w:rPr>
        <w:instrText xml:space="preserve"> PAGEREF _Toc279141926 \h </w:instrText>
      </w:r>
      <w:r>
        <w:rPr>
          <w:noProof/>
        </w:rPr>
      </w:r>
      <w:r>
        <w:rPr>
          <w:noProof/>
        </w:rPr>
        <w:fldChar w:fldCharType="separate"/>
      </w:r>
      <w:r>
        <w:rPr>
          <w:noProof/>
        </w:rPr>
        <w:t>5</w:t>
      </w:r>
      <w:r>
        <w:rPr>
          <w:noProof/>
        </w:rPr>
        <w:fldChar w:fldCharType="end"/>
      </w:r>
    </w:p>
    <w:p w14:paraId="5C92FDF6" w14:textId="77777777" w:rsidR="00824A0D" w:rsidRDefault="00824A0D">
      <w:pPr>
        <w:pStyle w:val="TOC3"/>
        <w:rPr>
          <w:rFonts w:asciiTheme="minorHAnsi" w:eastAsiaTheme="minorEastAsia" w:hAnsiTheme="minorHAnsi" w:cstheme="minorBidi"/>
          <w:noProof/>
          <w:sz w:val="24"/>
          <w:szCs w:val="24"/>
          <w:lang w:eastAsia="ja-JP"/>
        </w:rPr>
      </w:pPr>
      <w:r w:rsidRPr="00717EFA">
        <w:rPr>
          <w:rFonts w:eastAsia="STIXGeneral-Regular"/>
          <w:noProof/>
        </w:rPr>
        <w:t>Dutch Study: Providing identity information does not inhibit people from participating in government 2.0</w:t>
      </w:r>
      <w:r>
        <w:rPr>
          <w:noProof/>
        </w:rPr>
        <w:tab/>
      </w:r>
      <w:r>
        <w:rPr>
          <w:noProof/>
        </w:rPr>
        <w:fldChar w:fldCharType="begin"/>
      </w:r>
      <w:r>
        <w:rPr>
          <w:noProof/>
        </w:rPr>
        <w:instrText xml:space="preserve"> PAGEREF _Toc279141927 \h </w:instrText>
      </w:r>
      <w:r>
        <w:rPr>
          <w:noProof/>
        </w:rPr>
      </w:r>
      <w:r>
        <w:rPr>
          <w:noProof/>
        </w:rPr>
        <w:fldChar w:fldCharType="separate"/>
      </w:r>
      <w:r>
        <w:rPr>
          <w:noProof/>
        </w:rPr>
        <w:t>5</w:t>
      </w:r>
      <w:r>
        <w:rPr>
          <w:noProof/>
        </w:rPr>
        <w:fldChar w:fldCharType="end"/>
      </w:r>
    </w:p>
    <w:p w14:paraId="0E25AFA5" w14:textId="77777777" w:rsidR="00824A0D" w:rsidRDefault="00824A0D">
      <w:pPr>
        <w:pStyle w:val="TOC2"/>
        <w:rPr>
          <w:rFonts w:asciiTheme="minorHAnsi" w:eastAsiaTheme="minorEastAsia" w:hAnsiTheme="minorHAnsi" w:cstheme="minorBidi"/>
          <w:noProof/>
          <w:sz w:val="24"/>
          <w:szCs w:val="24"/>
          <w:lang w:eastAsia="ja-JP"/>
        </w:rPr>
      </w:pPr>
      <w:r>
        <w:rPr>
          <w:noProof/>
        </w:rPr>
        <w:t>3.   Lack of engagement means Gov 2.0 may not accomplish anything.</w:t>
      </w:r>
      <w:r>
        <w:rPr>
          <w:noProof/>
        </w:rPr>
        <w:tab/>
      </w:r>
      <w:r>
        <w:rPr>
          <w:noProof/>
        </w:rPr>
        <w:fldChar w:fldCharType="begin"/>
      </w:r>
      <w:r>
        <w:rPr>
          <w:noProof/>
        </w:rPr>
        <w:instrText xml:space="preserve"> PAGEREF _Toc279141928 \h </w:instrText>
      </w:r>
      <w:r>
        <w:rPr>
          <w:noProof/>
        </w:rPr>
      </w:r>
      <w:r>
        <w:rPr>
          <w:noProof/>
        </w:rPr>
        <w:fldChar w:fldCharType="separate"/>
      </w:r>
      <w:r>
        <w:rPr>
          <w:noProof/>
        </w:rPr>
        <w:t>6</w:t>
      </w:r>
      <w:r>
        <w:rPr>
          <w:noProof/>
        </w:rPr>
        <w:fldChar w:fldCharType="end"/>
      </w:r>
    </w:p>
    <w:p w14:paraId="56D00849" w14:textId="77777777" w:rsidR="00824A0D" w:rsidRDefault="00824A0D">
      <w:pPr>
        <w:pStyle w:val="TOC3"/>
        <w:rPr>
          <w:rFonts w:asciiTheme="minorHAnsi" w:eastAsiaTheme="minorEastAsia" w:hAnsiTheme="minorHAnsi" w:cstheme="minorBidi"/>
          <w:noProof/>
          <w:sz w:val="24"/>
          <w:szCs w:val="24"/>
          <w:lang w:eastAsia="ja-JP"/>
        </w:rPr>
      </w:pPr>
      <w:r>
        <w:rPr>
          <w:noProof/>
        </w:rPr>
        <w:t>Even if government becomes more open, there’s no guarantee citizens or media will engage</w:t>
      </w:r>
      <w:r>
        <w:rPr>
          <w:noProof/>
        </w:rPr>
        <w:tab/>
      </w:r>
      <w:r>
        <w:rPr>
          <w:noProof/>
        </w:rPr>
        <w:fldChar w:fldCharType="begin"/>
      </w:r>
      <w:r>
        <w:rPr>
          <w:noProof/>
        </w:rPr>
        <w:instrText xml:space="preserve"> PAGEREF _Toc279141929 \h </w:instrText>
      </w:r>
      <w:r>
        <w:rPr>
          <w:noProof/>
        </w:rPr>
      </w:r>
      <w:r>
        <w:rPr>
          <w:noProof/>
        </w:rPr>
        <w:fldChar w:fldCharType="separate"/>
      </w:r>
      <w:r>
        <w:rPr>
          <w:noProof/>
        </w:rPr>
        <w:t>6</w:t>
      </w:r>
      <w:r>
        <w:rPr>
          <w:noProof/>
        </w:rPr>
        <w:fldChar w:fldCharType="end"/>
      </w:r>
    </w:p>
    <w:p w14:paraId="05DAACF8" w14:textId="77777777" w:rsidR="00824A0D" w:rsidRDefault="00824A0D">
      <w:pPr>
        <w:pStyle w:val="TOC2"/>
        <w:rPr>
          <w:rFonts w:asciiTheme="minorHAnsi" w:eastAsiaTheme="minorEastAsia" w:hAnsiTheme="minorHAnsi" w:cstheme="minorBidi"/>
          <w:noProof/>
          <w:sz w:val="24"/>
          <w:szCs w:val="24"/>
          <w:lang w:eastAsia="ja-JP"/>
        </w:rPr>
      </w:pPr>
      <w:r>
        <w:rPr>
          <w:noProof/>
        </w:rPr>
        <w:t>4.  Missing success factors.  Three key success factors are required for GOV 2.0: Leadership, incentives, and trust.</w:t>
      </w:r>
      <w:r>
        <w:rPr>
          <w:noProof/>
        </w:rPr>
        <w:tab/>
      </w:r>
      <w:r>
        <w:rPr>
          <w:noProof/>
        </w:rPr>
        <w:fldChar w:fldCharType="begin"/>
      </w:r>
      <w:r>
        <w:rPr>
          <w:noProof/>
        </w:rPr>
        <w:instrText xml:space="preserve"> PAGEREF _Toc279141930 \h </w:instrText>
      </w:r>
      <w:r>
        <w:rPr>
          <w:noProof/>
        </w:rPr>
      </w:r>
      <w:r>
        <w:rPr>
          <w:noProof/>
        </w:rPr>
        <w:fldChar w:fldCharType="separate"/>
      </w:r>
      <w:r>
        <w:rPr>
          <w:noProof/>
        </w:rPr>
        <w:t>6</w:t>
      </w:r>
      <w:r>
        <w:rPr>
          <w:noProof/>
        </w:rPr>
        <w:fldChar w:fldCharType="end"/>
      </w:r>
    </w:p>
    <w:p w14:paraId="312A4E68" w14:textId="77777777" w:rsidR="00824A0D" w:rsidRDefault="00824A0D">
      <w:pPr>
        <w:pStyle w:val="TOC2"/>
        <w:rPr>
          <w:rFonts w:asciiTheme="minorHAnsi" w:eastAsiaTheme="minorEastAsia" w:hAnsiTheme="minorHAnsi" w:cstheme="minorBidi"/>
          <w:noProof/>
          <w:sz w:val="24"/>
          <w:szCs w:val="24"/>
          <w:lang w:eastAsia="ja-JP"/>
        </w:rPr>
      </w:pPr>
      <w:r>
        <w:rPr>
          <w:noProof/>
        </w:rPr>
        <w:t>5.  More study needed.  Right now we don’t have enough information on how to make the 3 success factors work</w:t>
      </w:r>
      <w:r>
        <w:rPr>
          <w:noProof/>
        </w:rPr>
        <w:tab/>
      </w:r>
      <w:r>
        <w:rPr>
          <w:noProof/>
        </w:rPr>
        <w:fldChar w:fldCharType="begin"/>
      </w:r>
      <w:r>
        <w:rPr>
          <w:noProof/>
        </w:rPr>
        <w:instrText xml:space="preserve"> PAGEREF _Toc279141931 \h </w:instrText>
      </w:r>
      <w:r>
        <w:rPr>
          <w:noProof/>
        </w:rPr>
      </w:r>
      <w:r>
        <w:rPr>
          <w:noProof/>
        </w:rPr>
        <w:fldChar w:fldCharType="separate"/>
      </w:r>
      <w:r>
        <w:rPr>
          <w:noProof/>
        </w:rPr>
        <w:t>6</w:t>
      </w:r>
      <w:r>
        <w:rPr>
          <w:noProof/>
        </w:rPr>
        <w:fldChar w:fldCharType="end"/>
      </w:r>
    </w:p>
    <w:p w14:paraId="3F0EBAFB" w14:textId="77777777" w:rsidR="00824A0D" w:rsidRDefault="00824A0D">
      <w:pPr>
        <w:pStyle w:val="TOC2"/>
        <w:rPr>
          <w:rFonts w:asciiTheme="minorHAnsi" w:eastAsiaTheme="minorEastAsia" w:hAnsiTheme="minorHAnsi" w:cstheme="minorBidi"/>
          <w:noProof/>
          <w:sz w:val="24"/>
          <w:szCs w:val="24"/>
          <w:lang w:eastAsia="ja-JP"/>
        </w:rPr>
      </w:pPr>
      <w:r>
        <w:rPr>
          <w:noProof/>
        </w:rPr>
        <w:t>6.  Ineffective transparency</w:t>
      </w:r>
      <w:r>
        <w:rPr>
          <w:noProof/>
        </w:rPr>
        <w:tab/>
      </w:r>
      <w:r>
        <w:rPr>
          <w:noProof/>
        </w:rPr>
        <w:fldChar w:fldCharType="begin"/>
      </w:r>
      <w:r>
        <w:rPr>
          <w:noProof/>
        </w:rPr>
        <w:instrText xml:space="preserve"> PAGEREF _Toc279141932 \h </w:instrText>
      </w:r>
      <w:r>
        <w:rPr>
          <w:noProof/>
        </w:rPr>
      </w:r>
      <w:r>
        <w:rPr>
          <w:noProof/>
        </w:rPr>
        <w:fldChar w:fldCharType="separate"/>
      </w:r>
      <w:r>
        <w:rPr>
          <w:noProof/>
        </w:rPr>
        <w:t>7</w:t>
      </w:r>
      <w:r>
        <w:rPr>
          <w:noProof/>
        </w:rPr>
        <w:fldChar w:fldCharType="end"/>
      </w:r>
    </w:p>
    <w:p w14:paraId="332808CD" w14:textId="77777777" w:rsidR="00824A0D" w:rsidRDefault="00824A0D">
      <w:pPr>
        <w:pStyle w:val="TOC3"/>
        <w:rPr>
          <w:rFonts w:asciiTheme="minorHAnsi" w:eastAsiaTheme="minorEastAsia" w:hAnsiTheme="minorHAnsi" w:cstheme="minorBidi"/>
          <w:noProof/>
          <w:sz w:val="24"/>
          <w:szCs w:val="24"/>
          <w:lang w:eastAsia="ja-JP"/>
        </w:rPr>
      </w:pPr>
      <w:r>
        <w:rPr>
          <w:noProof/>
        </w:rPr>
        <w:t>Link:  The goal of the AFF plan is to increase transparency of government processes through increased citizen involvement</w:t>
      </w:r>
      <w:r>
        <w:rPr>
          <w:noProof/>
        </w:rPr>
        <w:tab/>
      </w:r>
      <w:r>
        <w:rPr>
          <w:noProof/>
        </w:rPr>
        <w:fldChar w:fldCharType="begin"/>
      </w:r>
      <w:r>
        <w:rPr>
          <w:noProof/>
        </w:rPr>
        <w:instrText xml:space="preserve"> PAGEREF _Toc279141933 \h </w:instrText>
      </w:r>
      <w:r>
        <w:rPr>
          <w:noProof/>
        </w:rPr>
      </w:r>
      <w:r>
        <w:rPr>
          <w:noProof/>
        </w:rPr>
        <w:fldChar w:fldCharType="separate"/>
      </w:r>
      <w:r>
        <w:rPr>
          <w:noProof/>
        </w:rPr>
        <w:t>7</w:t>
      </w:r>
      <w:r>
        <w:rPr>
          <w:noProof/>
        </w:rPr>
        <w:fldChar w:fldCharType="end"/>
      </w:r>
    </w:p>
    <w:p w14:paraId="21E65D3E" w14:textId="77777777" w:rsidR="00824A0D" w:rsidRDefault="00824A0D">
      <w:pPr>
        <w:pStyle w:val="TOC3"/>
        <w:rPr>
          <w:rFonts w:asciiTheme="minorHAnsi" w:eastAsiaTheme="minorEastAsia" w:hAnsiTheme="minorHAnsi" w:cstheme="minorBidi"/>
          <w:noProof/>
          <w:sz w:val="24"/>
          <w:szCs w:val="24"/>
          <w:lang w:eastAsia="ja-JP"/>
        </w:rPr>
      </w:pPr>
      <w:r>
        <w:rPr>
          <w:noProof/>
        </w:rPr>
        <w:t>Failure:  Current approaches to transparency don’t lead to better results</w:t>
      </w:r>
      <w:r>
        <w:rPr>
          <w:noProof/>
        </w:rPr>
        <w:tab/>
      </w:r>
      <w:r>
        <w:rPr>
          <w:noProof/>
        </w:rPr>
        <w:fldChar w:fldCharType="begin"/>
      </w:r>
      <w:r>
        <w:rPr>
          <w:noProof/>
        </w:rPr>
        <w:instrText xml:space="preserve"> PAGEREF _Toc279141934 \h </w:instrText>
      </w:r>
      <w:r>
        <w:rPr>
          <w:noProof/>
        </w:rPr>
      </w:r>
      <w:r>
        <w:rPr>
          <w:noProof/>
        </w:rPr>
        <w:fldChar w:fldCharType="separate"/>
      </w:r>
      <w:r>
        <w:rPr>
          <w:noProof/>
        </w:rPr>
        <w:t>7</w:t>
      </w:r>
      <w:r>
        <w:rPr>
          <w:noProof/>
        </w:rPr>
        <w:fldChar w:fldCharType="end"/>
      </w:r>
    </w:p>
    <w:p w14:paraId="1D93D2EA" w14:textId="77777777" w:rsidR="00824A0D" w:rsidRDefault="00824A0D">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_Toc279141935 \h </w:instrText>
      </w:r>
      <w:r>
        <w:rPr>
          <w:noProof/>
        </w:rPr>
      </w:r>
      <w:r>
        <w:rPr>
          <w:noProof/>
        </w:rPr>
        <w:fldChar w:fldCharType="separate"/>
      </w:r>
      <w:r>
        <w:rPr>
          <w:noProof/>
        </w:rPr>
        <w:t>7</w:t>
      </w:r>
      <w:r>
        <w:rPr>
          <w:noProof/>
        </w:rPr>
        <w:fldChar w:fldCharType="end"/>
      </w:r>
    </w:p>
    <w:p w14:paraId="4B0F281C" w14:textId="77777777" w:rsidR="00824A0D" w:rsidRDefault="00824A0D">
      <w:pPr>
        <w:pStyle w:val="TOC2"/>
        <w:rPr>
          <w:rFonts w:asciiTheme="minorHAnsi" w:eastAsiaTheme="minorEastAsia" w:hAnsiTheme="minorHAnsi" w:cstheme="minorBidi"/>
          <w:noProof/>
          <w:sz w:val="24"/>
          <w:szCs w:val="24"/>
          <w:lang w:eastAsia="ja-JP"/>
        </w:rPr>
      </w:pPr>
      <w:r>
        <w:rPr>
          <w:noProof/>
        </w:rPr>
        <w:t>1.  High Cost</w:t>
      </w:r>
      <w:r>
        <w:rPr>
          <w:noProof/>
        </w:rPr>
        <w:tab/>
      </w:r>
      <w:r>
        <w:rPr>
          <w:noProof/>
        </w:rPr>
        <w:fldChar w:fldCharType="begin"/>
      </w:r>
      <w:r>
        <w:rPr>
          <w:noProof/>
        </w:rPr>
        <w:instrText xml:space="preserve"> PAGEREF _Toc279141936 \h </w:instrText>
      </w:r>
      <w:r>
        <w:rPr>
          <w:noProof/>
        </w:rPr>
      </w:r>
      <w:r>
        <w:rPr>
          <w:noProof/>
        </w:rPr>
        <w:fldChar w:fldCharType="separate"/>
      </w:r>
      <w:r>
        <w:rPr>
          <w:noProof/>
        </w:rPr>
        <w:t>7</w:t>
      </w:r>
      <w:r>
        <w:rPr>
          <w:noProof/>
        </w:rPr>
        <w:fldChar w:fldCharType="end"/>
      </w:r>
    </w:p>
    <w:p w14:paraId="1F82907E" w14:textId="77777777" w:rsidR="00824A0D" w:rsidRDefault="00824A0D">
      <w:pPr>
        <w:pStyle w:val="TOC3"/>
        <w:rPr>
          <w:rFonts w:asciiTheme="minorHAnsi" w:eastAsiaTheme="minorEastAsia" w:hAnsiTheme="minorHAnsi" w:cstheme="minorBidi"/>
          <w:noProof/>
          <w:sz w:val="24"/>
          <w:szCs w:val="24"/>
          <w:lang w:eastAsia="ja-JP"/>
        </w:rPr>
      </w:pPr>
      <w:r>
        <w:rPr>
          <w:noProof/>
        </w:rPr>
        <w:t>Link:  New legislation requires new staff to modify government data sites and it’s not included in existing agency budgets</w:t>
      </w:r>
      <w:r>
        <w:rPr>
          <w:noProof/>
        </w:rPr>
        <w:tab/>
      </w:r>
      <w:r>
        <w:rPr>
          <w:noProof/>
        </w:rPr>
        <w:fldChar w:fldCharType="begin"/>
      </w:r>
      <w:r>
        <w:rPr>
          <w:noProof/>
        </w:rPr>
        <w:instrText xml:space="preserve"> PAGEREF _Toc279141937 \h </w:instrText>
      </w:r>
      <w:r>
        <w:rPr>
          <w:noProof/>
        </w:rPr>
      </w:r>
      <w:r>
        <w:rPr>
          <w:noProof/>
        </w:rPr>
        <w:fldChar w:fldCharType="separate"/>
      </w:r>
      <w:r>
        <w:rPr>
          <w:noProof/>
        </w:rPr>
        <w:t>7</w:t>
      </w:r>
      <w:r>
        <w:rPr>
          <w:noProof/>
        </w:rPr>
        <w:fldChar w:fldCharType="end"/>
      </w:r>
    </w:p>
    <w:p w14:paraId="6EEDEED6" w14:textId="77777777" w:rsidR="00824A0D" w:rsidRDefault="00824A0D">
      <w:pPr>
        <w:pStyle w:val="TOC3"/>
        <w:rPr>
          <w:rFonts w:asciiTheme="minorHAnsi" w:eastAsiaTheme="minorEastAsia" w:hAnsiTheme="minorHAnsi" w:cstheme="minorBidi"/>
          <w:noProof/>
          <w:sz w:val="24"/>
          <w:szCs w:val="24"/>
          <w:lang w:eastAsia="ja-JP"/>
        </w:rPr>
      </w:pPr>
      <w:r>
        <w:rPr>
          <w:noProof/>
        </w:rPr>
        <w:t>Impact 1: Budgets diverted to the AFF plan could have been used for providing useful content.  Turns AFF advantages of improving Gov 2.0, it actually becomes less effective</w:t>
      </w:r>
      <w:r>
        <w:rPr>
          <w:noProof/>
        </w:rPr>
        <w:tab/>
      </w:r>
      <w:r>
        <w:rPr>
          <w:noProof/>
        </w:rPr>
        <w:fldChar w:fldCharType="begin"/>
      </w:r>
      <w:r>
        <w:rPr>
          <w:noProof/>
        </w:rPr>
        <w:instrText xml:space="preserve"> PAGEREF _Toc279141938 \h </w:instrText>
      </w:r>
      <w:r>
        <w:rPr>
          <w:noProof/>
        </w:rPr>
      </w:r>
      <w:r>
        <w:rPr>
          <w:noProof/>
        </w:rPr>
        <w:fldChar w:fldCharType="separate"/>
      </w:r>
      <w:r>
        <w:rPr>
          <w:noProof/>
        </w:rPr>
        <w:t>7</w:t>
      </w:r>
      <w:r>
        <w:rPr>
          <w:noProof/>
        </w:rPr>
        <w:fldChar w:fldCharType="end"/>
      </w:r>
    </w:p>
    <w:p w14:paraId="38F0895E" w14:textId="77777777" w:rsidR="00824A0D" w:rsidRDefault="00824A0D">
      <w:pPr>
        <w:pStyle w:val="TOC3"/>
        <w:rPr>
          <w:rFonts w:asciiTheme="minorHAnsi" w:eastAsiaTheme="minorEastAsia" w:hAnsiTheme="minorHAnsi" w:cstheme="minorBidi"/>
          <w:noProof/>
          <w:sz w:val="24"/>
          <w:szCs w:val="24"/>
          <w:lang w:eastAsia="ja-JP"/>
        </w:rPr>
      </w:pPr>
      <w:r>
        <w:rPr>
          <w:noProof/>
        </w:rPr>
        <w:t>Impact 2:  Every increase in the deficit hurts the economy</w:t>
      </w:r>
      <w:r>
        <w:rPr>
          <w:noProof/>
        </w:rPr>
        <w:tab/>
      </w:r>
      <w:r>
        <w:rPr>
          <w:noProof/>
        </w:rPr>
        <w:fldChar w:fldCharType="begin"/>
      </w:r>
      <w:r>
        <w:rPr>
          <w:noProof/>
        </w:rPr>
        <w:instrText xml:space="preserve"> PAGEREF _Toc279141939 \h </w:instrText>
      </w:r>
      <w:r>
        <w:rPr>
          <w:noProof/>
        </w:rPr>
      </w:r>
      <w:r>
        <w:rPr>
          <w:noProof/>
        </w:rPr>
        <w:fldChar w:fldCharType="separate"/>
      </w:r>
      <w:r>
        <w:rPr>
          <w:noProof/>
        </w:rPr>
        <w:t>8</w:t>
      </w:r>
      <w:r>
        <w:rPr>
          <w:noProof/>
        </w:rPr>
        <w:fldChar w:fldCharType="end"/>
      </w:r>
    </w:p>
    <w:p w14:paraId="7ED2BE46" w14:textId="77777777" w:rsidR="00824A0D" w:rsidRDefault="00824A0D">
      <w:pPr>
        <w:pStyle w:val="TOC2"/>
        <w:rPr>
          <w:rFonts w:asciiTheme="minorHAnsi" w:eastAsiaTheme="minorEastAsia" w:hAnsiTheme="minorHAnsi" w:cstheme="minorBidi"/>
          <w:noProof/>
          <w:sz w:val="24"/>
          <w:szCs w:val="24"/>
          <w:lang w:eastAsia="ja-JP"/>
        </w:rPr>
      </w:pPr>
      <w:r>
        <w:rPr>
          <w:noProof/>
        </w:rPr>
        <w:t>2.  Poorer decision-making</w:t>
      </w:r>
      <w:r>
        <w:rPr>
          <w:noProof/>
        </w:rPr>
        <w:tab/>
      </w:r>
      <w:r>
        <w:rPr>
          <w:noProof/>
        </w:rPr>
        <w:fldChar w:fldCharType="begin"/>
      </w:r>
      <w:r>
        <w:rPr>
          <w:noProof/>
        </w:rPr>
        <w:instrText xml:space="preserve"> PAGEREF _Toc279141940 \h </w:instrText>
      </w:r>
      <w:r>
        <w:rPr>
          <w:noProof/>
        </w:rPr>
      </w:r>
      <w:r>
        <w:rPr>
          <w:noProof/>
        </w:rPr>
        <w:fldChar w:fldCharType="separate"/>
      </w:r>
      <w:r>
        <w:rPr>
          <w:noProof/>
        </w:rPr>
        <w:t>8</w:t>
      </w:r>
      <w:r>
        <w:rPr>
          <w:noProof/>
        </w:rPr>
        <w:fldChar w:fldCharType="end"/>
      </w:r>
    </w:p>
    <w:p w14:paraId="75DA8F8B" w14:textId="77777777" w:rsidR="00824A0D" w:rsidRDefault="00824A0D">
      <w:pPr>
        <w:pStyle w:val="TOC3"/>
        <w:rPr>
          <w:rFonts w:asciiTheme="minorHAnsi" w:eastAsiaTheme="minorEastAsia" w:hAnsiTheme="minorHAnsi" w:cstheme="minorBidi"/>
          <w:noProof/>
          <w:sz w:val="24"/>
          <w:szCs w:val="24"/>
          <w:lang w:eastAsia="ja-JP"/>
        </w:rPr>
      </w:pPr>
      <w:r>
        <w:rPr>
          <w:noProof/>
        </w:rPr>
        <w:t>Link:  AFF claims they will increase people’s access to government through Gov 2.0</w:t>
      </w:r>
      <w:r>
        <w:rPr>
          <w:noProof/>
        </w:rPr>
        <w:tab/>
      </w:r>
      <w:r>
        <w:rPr>
          <w:noProof/>
        </w:rPr>
        <w:fldChar w:fldCharType="begin"/>
      </w:r>
      <w:r>
        <w:rPr>
          <w:noProof/>
        </w:rPr>
        <w:instrText xml:space="preserve"> PAGEREF _Toc279141941 \h </w:instrText>
      </w:r>
      <w:r>
        <w:rPr>
          <w:noProof/>
        </w:rPr>
      </w:r>
      <w:r>
        <w:rPr>
          <w:noProof/>
        </w:rPr>
        <w:fldChar w:fldCharType="separate"/>
      </w:r>
      <w:r>
        <w:rPr>
          <w:noProof/>
        </w:rPr>
        <w:t>8</w:t>
      </w:r>
      <w:r>
        <w:rPr>
          <w:noProof/>
        </w:rPr>
        <w:fldChar w:fldCharType="end"/>
      </w:r>
    </w:p>
    <w:p w14:paraId="5CC1BB1C" w14:textId="77777777" w:rsidR="00824A0D" w:rsidRDefault="00824A0D">
      <w:pPr>
        <w:pStyle w:val="TOC3"/>
        <w:rPr>
          <w:rFonts w:asciiTheme="minorHAnsi" w:eastAsiaTheme="minorEastAsia" w:hAnsiTheme="minorHAnsi" w:cstheme="minorBidi"/>
          <w:noProof/>
          <w:sz w:val="24"/>
          <w:szCs w:val="24"/>
          <w:lang w:eastAsia="ja-JP"/>
        </w:rPr>
      </w:pPr>
      <w:r>
        <w:rPr>
          <w:noProof/>
        </w:rPr>
        <w:t>Impact: Increased monitoring / transparency can reduce decision-making effectiveness of government agencies.  Turns benefits of AFF plan – it was supposed to make government better</w:t>
      </w:r>
      <w:r>
        <w:rPr>
          <w:noProof/>
        </w:rPr>
        <w:tab/>
      </w:r>
      <w:r>
        <w:rPr>
          <w:noProof/>
        </w:rPr>
        <w:fldChar w:fldCharType="begin"/>
      </w:r>
      <w:r>
        <w:rPr>
          <w:noProof/>
        </w:rPr>
        <w:instrText xml:space="preserve"> PAGEREF _Toc279141942 \h </w:instrText>
      </w:r>
      <w:r>
        <w:rPr>
          <w:noProof/>
        </w:rPr>
      </w:r>
      <w:r>
        <w:rPr>
          <w:noProof/>
        </w:rPr>
        <w:fldChar w:fldCharType="separate"/>
      </w:r>
      <w:r>
        <w:rPr>
          <w:noProof/>
        </w:rPr>
        <w:t>8</w:t>
      </w:r>
      <w:r>
        <w:rPr>
          <w:noProof/>
        </w:rPr>
        <w:fldChar w:fldCharType="end"/>
      </w:r>
    </w:p>
    <w:p w14:paraId="55FC7513" w14:textId="77777777" w:rsidR="00824A0D" w:rsidRDefault="00824A0D" w:rsidP="00824A0D">
      <w:pPr>
        <w:pStyle w:val="TOC2"/>
        <w:sectPr w:rsidR="00824A0D" w:rsidSect="0008674B">
          <w:headerReference w:type="default" r:id="rId8"/>
          <w:footerReference w:type="default" r:id="rId9"/>
          <w:footerReference w:type="first" r:id="rId10"/>
          <w:pgSz w:w="12240" w:h="15840"/>
          <w:pgMar w:top="1440" w:right="1440" w:bottom="1440" w:left="1440" w:header="720" w:footer="720" w:gutter="0"/>
          <w:cols w:space="720"/>
        </w:sectPr>
      </w:pPr>
      <w:r>
        <w:rPr>
          <w:sz w:val="22"/>
        </w:rPr>
        <w:fldChar w:fldCharType="end"/>
      </w:r>
    </w:p>
    <w:p w14:paraId="51242E6C" w14:textId="77777777" w:rsidR="00824A0D" w:rsidRDefault="00824A0D" w:rsidP="00824A0D">
      <w:pPr>
        <w:pStyle w:val="Title2"/>
      </w:pPr>
      <w:bookmarkStart w:id="0" w:name="_Toc279141911"/>
      <w:r>
        <w:lastRenderedPageBreak/>
        <w:t xml:space="preserve">Negative: One Way Mirror for </w:t>
      </w:r>
      <w:proofErr w:type="spellStart"/>
      <w:r>
        <w:t>Gov</w:t>
      </w:r>
      <w:proofErr w:type="spellEnd"/>
      <w:r>
        <w:t xml:space="preserve"> 2.0</w:t>
      </w:r>
      <w:bookmarkEnd w:id="0"/>
    </w:p>
    <w:p w14:paraId="00AF14D2" w14:textId="59C3E1A8" w:rsidR="00824A0D" w:rsidRPr="00824A0D" w:rsidRDefault="00824A0D" w:rsidP="00824A0D">
      <w:pPr>
        <w:pStyle w:val="Evidence"/>
        <w:jc w:val="center"/>
        <w:rPr>
          <w:rFonts w:ascii="Arial" w:hAnsi="Arial" w:cs="Arial"/>
        </w:rPr>
      </w:pPr>
      <w:r w:rsidRPr="00E722BF">
        <w:rPr>
          <w:rFonts w:ascii="Arial" w:hAnsi="Arial" w:cs="Arial"/>
        </w:rPr>
        <w:t>By Vance Trefethen</w:t>
      </w:r>
    </w:p>
    <w:p w14:paraId="57BE7010" w14:textId="77777777" w:rsidR="00824A0D" w:rsidRDefault="00824A0D" w:rsidP="00824A0D">
      <w:pPr>
        <w:pStyle w:val="Contention1"/>
      </w:pPr>
      <w:bookmarkStart w:id="1" w:name="_Toc279141912"/>
      <w:r>
        <w:t>BACKGROUND</w:t>
      </w:r>
      <w:bookmarkEnd w:id="1"/>
    </w:p>
    <w:p w14:paraId="3FDE035C" w14:textId="77777777" w:rsidR="00824A0D" w:rsidRDefault="00824A0D" w:rsidP="00824A0D">
      <w:pPr>
        <w:pStyle w:val="Contention2"/>
      </w:pPr>
      <w:bookmarkStart w:id="2" w:name="_Toc279141913"/>
      <w:r>
        <w:t>In case AFF cites the story of “Andy” falsely accused of dealing drugs in Tijuana:  It was hypothetical (made-up), according to Affirmative plan advocate Prof. Citron in 2010:</w:t>
      </w:r>
      <w:bookmarkEnd w:id="2"/>
    </w:p>
    <w:p w14:paraId="4333B4CB" w14:textId="01791F60" w:rsidR="00824A0D" w:rsidRDefault="00824A0D" w:rsidP="00824A0D">
      <w:pPr>
        <w:pStyle w:val="Citation3"/>
      </w:pPr>
      <w:r w:rsidRPr="00F376E6">
        <w:rPr>
          <w:u w:val="single"/>
        </w:rPr>
        <w:t>Prof. Danielle K. Citron 2010.</w:t>
      </w:r>
      <w:r>
        <w:t xml:space="preserve"> (</w:t>
      </w:r>
      <w:proofErr w:type="gramStart"/>
      <w:r>
        <w:t>professor</w:t>
      </w:r>
      <w:proofErr w:type="gramEnd"/>
      <w:r>
        <w:t xml:space="preserve"> of law at Univ. of Maryland law school) “Fulfilling Government 2.0’s Promise with Robust Privacy Protections” GEORGE WASHINGTON LAW REVIEW </w:t>
      </w:r>
      <w:hyperlink r:id="rId11" w:history="1">
        <w:r w:rsidR="005918EB" w:rsidRPr="00A56061">
          <w:rPr>
            <w:rStyle w:val="Hyperlink"/>
          </w:rPr>
          <w:t>http://groups.law.gwu.edu/lr/Pages/Article.aspx?ArticleID=178</w:t>
        </w:r>
      </w:hyperlink>
      <w:r w:rsidR="005918EB">
        <w:t xml:space="preserve"> </w:t>
      </w:r>
    </w:p>
    <w:p w14:paraId="31AB9774" w14:textId="77777777" w:rsidR="00824A0D" w:rsidRDefault="00824A0D" w:rsidP="00824A0D">
      <w:pPr>
        <w:pStyle w:val="Evidence"/>
      </w:pPr>
      <w:r w:rsidRPr="008300B6">
        <w:t xml:space="preserve">Andy's profile included a variety of personal information, including his hometown, birthday, political views, friends, and interests. It featured photos of Andy's recent trip to Tijuana, Mexico and noted his enthusiasm for sales and gangster movies. Unbeknownst to Andy, the Drug Enforcement Administration was investigating a drug ring in his </w:t>
      </w:r>
      <w:proofErr w:type="gramStart"/>
      <w:r w:rsidRPr="008300B6">
        <w:t>home town</w:t>
      </w:r>
      <w:proofErr w:type="gramEnd"/>
      <w:r w:rsidRPr="008300B6">
        <w:t xml:space="preserve"> that maintains ties with dealers in Tijuana, Mexico. In connection with the investigation, a </w:t>
      </w:r>
      <w:proofErr w:type="gramStart"/>
      <w:r w:rsidRPr="008300B6">
        <w:t>data mining</w:t>
      </w:r>
      <w:proofErr w:type="gramEnd"/>
      <w:r w:rsidRPr="008300B6">
        <w:t xml:space="preserve"> program analyzed the profiles of the executive branch's social network of friends and identified Andy as a person of interest. Agents included Andy in a drug-trafficking and terrorist watch list.</w:t>
      </w:r>
      <w:r>
        <w:t xml:space="preserve"> </w:t>
      </w:r>
      <w:r w:rsidRPr="008300B6">
        <w:t xml:space="preserve"> </w:t>
      </w:r>
      <w:r w:rsidRPr="00F376E6">
        <w:rPr>
          <w:u w:val="single"/>
        </w:rPr>
        <w:t>Although Andy had no connection to the drug ring, his inclusion on various watch lists cost him a job offer and prevents him from traveling by airplane. Although Andy's predicament is hypothetical, the privacy risks attendant to government's use of social media are not</w:t>
      </w:r>
      <w:r w:rsidRPr="008300B6">
        <w:t>.</w:t>
      </w:r>
    </w:p>
    <w:p w14:paraId="1EDE1077" w14:textId="77777777" w:rsidR="00824A0D" w:rsidRDefault="00824A0D" w:rsidP="00824A0D">
      <w:pPr>
        <w:pStyle w:val="Contention1"/>
      </w:pPr>
      <w:bookmarkStart w:id="3" w:name="_Toc279141914"/>
      <w:r>
        <w:t>DEFINITIONS</w:t>
      </w:r>
      <w:bookmarkEnd w:id="3"/>
    </w:p>
    <w:p w14:paraId="482A581B" w14:textId="77777777" w:rsidR="00824A0D" w:rsidRDefault="00824A0D" w:rsidP="00824A0D">
      <w:pPr>
        <w:pStyle w:val="Contention2"/>
      </w:pPr>
      <w:bookmarkStart w:id="4" w:name="_Toc279141915"/>
      <w:r>
        <w:t>Expectation of privacy must be one objectively reasonable</w:t>
      </w:r>
      <w:proofErr w:type="gramStart"/>
      <w:r>
        <w:t>,  one</w:t>
      </w:r>
      <w:proofErr w:type="gramEnd"/>
      <w:r>
        <w:t xml:space="preserve"> society is prepared to recognize as reasonable</w:t>
      </w:r>
      <w:bookmarkEnd w:id="4"/>
    </w:p>
    <w:p w14:paraId="1B82EA77" w14:textId="3523D305" w:rsidR="00824A0D" w:rsidRPr="005D4510" w:rsidRDefault="00824A0D" w:rsidP="00824A0D">
      <w:pPr>
        <w:pStyle w:val="Citation3"/>
      </w:pPr>
      <w:proofErr w:type="gramStart"/>
      <w:r w:rsidRPr="005D4510">
        <w:rPr>
          <w:u w:val="single"/>
        </w:rPr>
        <w:t xml:space="preserve">Steven D. </w:t>
      </w:r>
      <w:proofErr w:type="spellStart"/>
      <w:r w:rsidRPr="005D4510">
        <w:rPr>
          <w:u w:val="single"/>
        </w:rPr>
        <w:t>Zansberg</w:t>
      </w:r>
      <w:proofErr w:type="spellEnd"/>
      <w:r w:rsidRPr="005D4510">
        <w:rPr>
          <w:u w:val="single"/>
        </w:rPr>
        <w:t xml:space="preserve"> and Janna Fischer 2011</w:t>
      </w:r>
      <w:r w:rsidRPr="005D4510">
        <w:t>.</w:t>
      </w:r>
      <w:proofErr w:type="gramEnd"/>
      <w:r w:rsidRPr="005D4510">
        <w:t xml:space="preserve"> (</w:t>
      </w:r>
      <w:proofErr w:type="spellStart"/>
      <w:r w:rsidRPr="005D4510">
        <w:t>Zansberg</w:t>
      </w:r>
      <w:proofErr w:type="spellEnd"/>
      <w:r w:rsidRPr="005D4510">
        <w:t xml:space="preserve"> – attorney</w:t>
      </w:r>
      <w:proofErr w:type="gramStart"/>
      <w:r w:rsidRPr="005D4510">
        <w:t>;  partner</w:t>
      </w:r>
      <w:proofErr w:type="gramEnd"/>
      <w:r w:rsidRPr="005D4510">
        <w:t xml:space="preserve"> in the Denver office of Levine, Sullivan, Koch &amp; Schulz, L.L.P.   Fischer - J.D. candidate (2012) at the University of Colo. School of Law</w:t>
      </w:r>
      <w:proofErr w:type="gramStart"/>
      <w:r w:rsidRPr="005D4510">
        <w:t>)  3</w:t>
      </w:r>
      <w:proofErr w:type="gramEnd"/>
      <w:r w:rsidRPr="005D4510">
        <w:t xml:space="preserve"> Nov 2011 </w:t>
      </w:r>
      <w:r w:rsidRPr="005D4510">
        <w:rPr>
          <w:szCs w:val="48"/>
        </w:rPr>
        <w:t>Privacy Expectations in Online Social Media— An Emerging Generational Divide?</w:t>
      </w:r>
      <w:r>
        <w:rPr>
          <w:szCs w:val="48"/>
        </w:rPr>
        <w:t xml:space="preserve"> </w:t>
      </w:r>
      <w:hyperlink r:id="rId12" w:history="1">
        <w:r w:rsidR="005918EB" w:rsidRPr="00A56061">
          <w:rPr>
            <w:rStyle w:val="Hyperlink"/>
            <w:szCs w:val="48"/>
          </w:rPr>
          <w:t>http://www.lskslaw.com/documents/evolvingprivacyexpectations(00458267).pdf</w:t>
        </w:r>
      </w:hyperlink>
      <w:r w:rsidR="005918EB">
        <w:rPr>
          <w:szCs w:val="48"/>
        </w:rPr>
        <w:t xml:space="preserve"> </w:t>
      </w:r>
    </w:p>
    <w:p w14:paraId="086984DE" w14:textId="77777777" w:rsidR="00824A0D" w:rsidRPr="005D4510" w:rsidRDefault="00824A0D" w:rsidP="00824A0D">
      <w:pPr>
        <w:pStyle w:val="Evidence"/>
      </w:pPr>
      <w:r w:rsidRPr="005D4510">
        <w:t xml:space="preserve">After all, the Constitution prohibits the government from conducting an unreasonable search or seizure of information, which has been judicially limited to information as to which an individual has both a subjective expectation of privacy and an objectively reasonable one. In order for an expectation of privacy to be reasonable, it must “be one that society is prepared to recognize as ‘reasonable.’” </w:t>
      </w:r>
      <w:r w:rsidRPr="005D4510">
        <w:rPr>
          <w:szCs w:val="12"/>
        </w:rPr>
        <w:t xml:space="preserve"> </w:t>
      </w:r>
      <w:r w:rsidRPr="005D4510">
        <w:t>Similarly, for information to be subject to a privacy expectation that is protectable in civil tort law</w:t>
      </w:r>
      <w:proofErr w:type="gramStart"/>
      <w:r w:rsidRPr="005D4510">
        <w:t xml:space="preserve">, </w:t>
      </w:r>
      <w:r w:rsidRPr="005D4510">
        <w:rPr>
          <w:szCs w:val="12"/>
        </w:rPr>
        <w:t xml:space="preserve"> </w:t>
      </w:r>
      <w:r w:rsidRPr="005D4510">
        <w:t>the</w:t>
      </w:r>
      <w:proofErr w:type="gramEnd"/>
      <w:r w:rsidRPr="005D4510">
        <w:t xml:space="preserve"> defendant’s intrusion into one’s sphere of personal privacy must be “a substantial one, of a kind that would be highly offensive to the ordinary reasonable [person],”</w:t>
      </w:r>
      <w:r w:rsidRPr="005D4510">
        <w:rPr>
          <w:szCs w:val="12"/>
        </w:rPr>
        <w:t xml:space="preserve"> </w:t>
      </w:r>
      <w:r w:rsidRPr="005D4510">
        <w:t>and must interfere with a privacy expectation that is objectively reasonable. Expressly recognizing the degree to which such determinations are governed by the social norms of the relevant community, the Restatement declares that “[</w:t>
      </w:r>
      <w:proofErr w:type="gramStart"/>
      <w:r w:rsidRPr="005D4510">
        <w:t>t]he</w:t>
      </w:r>
      <w:proofErr w:type="gramEnd"/>
      <w:r w:rsidRPr="005D4510">
        <w:t xml:space="preserve"> protection afforded to the plaintiff’s interest in his privacy must be relative to the customs of the time and place, to the occupation of the plaintiff and to the habits of his neighbors and fellow citizens.”</w:t>
      </w:r>
    </w:p>
    <w:p w14:paraId="531ADD83" w14:textId="77777777" w:rsidR="00824A0D" w:rsidRDefault="00824A0D" w:rsidP="00824A0D">
      <w:pPr>
        <w:pStyle w:val="Contention1"/>
      </w:pPr>
      <w:bookmarkStart w:id="5" w:name="_Toc279141916"/>
      <w:r>
        <w:lastRenderedPageBreak/>
        <w:t>MINOR REPAIR</w:t>
      </w:r>
      <w:bookmarkEnd w:id="5"/>
    </w:p>
    <w:p w14:paraId="48B0D284" w14:textId="77777777" w:rsidR="00824A0D" w:rsidRDefault="00824A0D" w:rsidP="00824A0D">
      <w:pPr>
        <w:pStyle w:val="Contention2"/>
      </w:pPr>
      <w:bookmarkStart w:id="6" w:name="_Toc279141917"/>
      <w:r>
        <w:t>Government stops using social media to interact with citizens</w:t>
      </w:r>
      <w:bookmarkEnd w:id="6"/>
    </w:p>
    <w:p w14:paraId="4288E952" w14:textId="77777777" w:rsidR="00824A0D" w:rsidRPr="00A05B5F" w:rsidRDefault="00824A0D" w:rsidP="00824A0D">
      <w:pPr>
        <w:pStyle w:val="Constructive"/>
        <w:rPr>
          <w:b/>
        </w:rPr>
      </w:pPr>
      <w:r>
        <w:rPr>
          <w:b/>
        </w:rPr>
        <w:t>Analysis:  Where does AFF ever prove that government openness projects need social media to be effective?  Or that social media adds any value to previously existing forms of communication?  Instead of changing surveillance law, stop using social media and solve the problem that way.  They could use websites, blogs and email instead.</w:t>
      </w:r>
    </w:p>
    <w:p w14:paraId="196BC0B0" w14:textId="77777777" w:rsidR="00824A0D" w:rsidRDefault="00824A0D" w:rsidP="00824A0D">
      <w:pPr>
        <w:pStyle w:val="Citation3"/>
      </w:pPr>
      <w:proofErr w:type="spellStart"/>
      <w:proofErr w:type="gramStart"/>
      <w:r w:rsidRPr="00536D4D">
        <w:rPr>
          <w:u w:val="single"/>
        </w:rPr>
        <w:t>Dept</w:t>
      </w:r>
      <w:proofErr w:type="spellEnd"/>
      <w:r w:rsidRPr="00536D4D">
        <w:rPr>
          <w:u w:val="single"/>
        </w:rPr>
        <w:t xml:space="preserve"> of Homeland Security Privacy Office 2009.</w:t>
      </w:r>
      <w:proofErr w:type="gramEnd"/>
      <w:r>
        <w:t xml:space="preserve"> “</w:t>
      </w:r>
      <w:r w:rsidRPr="00783BDF">
        <w:t>Government 2.0: Privacy and Best Practices</w:t>
      </w:r>
      <w:r>
        <w:t xml:space="preserve"> </w:t>
      </w:r>
      <w:r w:rsidRPr="00783BDF">
        <w:t>Report on the DHS Privacy Office Public</w:t>
      </w:r>
      <w:r>
        <w:t xml:space="preserve"> </w:t>
      </w:r>
      <w:r w:rsidRPr="00783BDF">
        <w:t>Workshop</w:t>
      </w:r>
      <w:r>
        <w:t xml:space="preserve"> </w:t>
      </w:r>
      <w:r w:rsidRPr="00783BDF">
        <w:t>June 22 and 23, 2009</w:t>
      </w:r>
      <w:r>
        <w:t xml:space="preserve">” published in Nov 2009 </w:t>
      </w:r>
      <w:hyperlink r:id="rId13" w:history="1">
        <w:r w:rsidRPr="002B220A">
          <w:rPr>
            <w:rStyle w:val="Hyperlink"/>
          </w:rPr>
          <w:t>http://www.dhs.gov/xlibrary/assets/privacy/privacy_rpt_govt20_2009.pdf</w:t>
        </w:r>
      </w:hyperlink>
    </w:p>
    <w:p w14:paraId="55CBE7DE" w14:textId="77777777" w:rsidR="00824A0D" w:rsidRPr="009C00D5" w:rsidRDefault="00824A0D" w:rsidP="00824A0D">
      <w:pPr>
        <w:pStyle w:val="Evidence"/>
      </w:pPr>
      <w:r>
        <w:t>When an individual “friends” the government on a social networking site, that individual is giving the government access to all the personal information that his or her other friends know. As one panelist suggested, social networking sites are premised on equality among participants; but the government cannot be an ordinary participant or a “friend.” For that reason, in this panelist’s view, social networking is not an appropriate technology for government agencies’ interactions with citizens.</w:t>
      </w:r>
    </w:p>
    <w:p w14:paraId="0A8B17E1" w14:textId="77777777" w:rsidR="00824A0D" w:rsidRDefault="00824A0D" w:rsidP="00824A0D">
      <w:pPr>
        <w:pStyle w:val="Contention1"/>
      </w:pPr>
      <w:bookmarkStart w:id="7" w:name="_Toc279141918"/>
      <w:r>
        <w:t>HARMS</w:t>
      </w:r>
      <w:bookmarkEnd w:id="7"/>
    </w:p>
    <w:p w14:paraId="151FB941" w14:textId="77777777" w:rsidR="00824A0D" w:rsidRDefault="00824A0D" w:rsidP="00824A0D">
      <w:pPr>
        <w:pStyle w:val="Contention2"/>
      </w:pPr>
      <w:bookmarkStart w:id="8" w:name="_Toc279141919"/>
      <w:r>
        <w:t>No privacy violation when we understand the Standards of Privacy:  If you expose it to the public, it isn’t private any more</w:t>
      </w:r>
      <w:bookmarkEnd w:id="8"/>
    </w:p>
    <w:p w14:paraId="7D12B406" w14:textId="77777777" w:rsidR="00824A0D" w:rsidRPr="005D4510" w:rsidRDefault="00824A0D" w:rsidP="00824A0D">
      <w:pPr>
        <w:pStyle w:val="Citation3"/>
      </w:pPr>
      <w:proofErr w:type="gramStart"/>
      <w:r w:rsidRPr="005D4510">
        <w:rPr>
          <w:u w:val="single"/>
        </w:rPr>
        <w:t xml:space="preserve">Steven D. </w:t>
      </w:r>
      <w:proofErr w:type="spellStart"/>
      <w:r w:rsidRPr="005D4510">
        <w:rPr>
          <w:u w:val="single"/>
        </w:rPr>
        <w:t>Zansberg</w:t>
      </w:r>
      <w:proofErr w:type="spellEnd"/>
      <w:r w:rsidRPr="005D4510">
        <w:rPr>
          <w:u w:val="single"/>
        </w:rPr>
        <w:t xml:space="preserve"> and Janna Fischer 2011</w:t>
      </w:r>
      <w:r w:rsidRPr="005D4510">
        <w:t>.</w:t>
      </w:r>
      <w:proofErr w:type="gramEnd"/>
      <w:r w:rsidRPr="005D4510">
        <w:t xml:space="preserve"> (</w:t>
      </w:r>
      <w:proofErr w:type="spellStart"/>
      <w:r w:rsidRPr="005D4510">
        <w:t>Zansberg</w:t>
      </w:r>
      <w:proofErr w:type="spellEnd"/>
      <w:r w:rsidRPr="005D4510">
        <w:t xml:space="preserve"> – attorney</w:t>
      </w:r>
      <w:proofErr w:type="gramStart"/>
      <w:r w:rsidRPr="005D4510">
        <w:t>;  partner</w:t>
      </w:r>
      <w:proofErr w:type="gramEnd"/>
      <w:r w:rsidRPr="005D4510">
        <w:t xml:space="preserve"> in the Denver office of Levine, Sullivan, Koch &amp; Schulz, L.L.P.   Fischer - J.D. candidate (2012) at the University of Colo. School of Law</w:t>
      </w:r>
      <w:proofErr w:type="gramStart"/>
      <w:r w:rsidRPr="005D4510">
        <w:t>)  3</w:t>
      </w:r>
      <w:proofErr w:type="gramEnd"/>
      <w:r w:rsidRPr="005D4510">
        <w:t xml:space="preserve"> Nov 2011 </w:t>
      </w:r>
      <w:r w:rsidRPr="005D4510">
        <w:rPr>
          <w:szCs w:val="48"/>
        </w:rPr>
        <w:t>Privacy Expectations in Online Social Media— An Emerging Generational Divide?</w:t>
      </w:r>
      <w:r>
        <w:rPr>
          <w:szCs w:val="48"/>
        </w:rPr>
        <w:t xml:space="preserve"> </w:t>
      </w:r>
      <w:hyperlink r:id="rId14" w:history="1">
        <w:r w:rsidRPr="002B220A">
          <w:rPr>
            <w:rStyle w:val="Hyperlink"/>
            <w:szCs w:val="48"/>
          </w:rPr>
          <w:t>http://www.lskslaw.com/documents/evolvingprivacyexpectations(00458267).pdf</w:t>
        </w:r>
      </w:hyperlink>
      <w:r>
        <w:rPr>
          <w:szCs w:val="48"/>
        </w:rPr>
        <w:t xml:space="preserve"> (ellipses and </w:t>
      </w:r>
      <w:proofErr w:type="gramStart"/>
      <w:r>
        <w:rPr>
          <w:szCs w:val="48"/>
        </w:rPr>
        <w:t>brackets  in</w:t>
      </w:r>
      <w:proofErr w:type="gramEnd"/>
      <w:r>
        <w:rPr>
          <w:szCs w:val="48"/>
        </w:rPr>
        <w:t xml:space="preserve"> original)</w:t>
      </w:r>
    </w:p>
    <w:p w14:paraId="519139F9" w14:textId="3EA424B7" w:rsidR="00824A0D" w:rsidRDefault="00824A0D" w:rsidP="00824A0D">
      <w:pPr>
        <w:pStyle w:val="Evidence"/>
      </w:pPr>
      <w:r w:rsidRPr="005D4510">
        <w:t>Although there are some exceptions,</w:t>
      </w:r>
      <w:r>
        <w:t xml:space="preserve"> </w:t>
      </w:r>
      <w:r w:rsidRPr="005D4510">
        <w:t>the prevailing view of information</w:t>
      </w:r>
      <w:r>
        <w:t xml:space="preserve"> </w:t>
      </w:r>
      <w:r w:rsidRPr="005D4510">
        <w:t>disclosure is as follows:</w:t>
      </w:r>
      <w:r>
        <w:t xml:space="preserve"> </w:t>
      </w:r>
      <w:r>
        <w:br/>
      </w:r>
      <w:r w:rsidRPr="005D4510">
        <w:t>a person cannot have a justifiable</w:t>
      </w:r>
      <w:r>
        <w:t xml:space="preserve"> </w:t>
      </w:r>
      <w:r w:rsidRPr="005D4510">
        <w:t>and constitutionally protected</w:t>
      </w:r>
      <w:r w:rsidR="005918EB">
        <w:t xml:space="preserve"> </w:t>
      </w:r>
      <w:r w:rsidRPr="005D4510">
        <w:t>expectation that a person with whom</w:t>
      </w:r>
      <w:r>
        <w:t xml:space="preserve"> </w:t>
      </w:r>
      <w:r w:rsidRPr="005D4510">
        <w:t>he is conversing will not then or</w:t>
      </w:r>
      <w:r w:rsidR="005918EB">
        <w:t xml:space="preserve"> </w:t>
      </w:r>
      <w:r w:rsidRPr="005D4510">
        <w:t>later reveal that conversation . . .</w:t>
      </w:r>
      <w:r>
        <w:t xml:space="preserve"> </w:t>
      </w:r>
      <w:r w:rsidRPr="005D4510">
        <w:t>Basically, the Supreme Court has</w:t>
      </w:r>
      <w:r w:rsidR="005918EB">
        <w:t xml:space="preserve"> </w:t>
      </w:r>
      <w:r w:rsidRPr="005D4510">
        <w:t>recognized the simple fact that a</w:t>
      </w:r>
      <w:r>
        <w:t xml:space="preserve"> </w:t>
      </w:r>
      <w:r w:rsidRPr="005D4510">
        <w:t>thing remains secret until it is told to</w:t>
      </w:r>
      <w:r w:rsidR="005918EB">
        <w:t xml:space="preserve"> </w:t>
      </w:r>
      <w:r w:rsidRPr="005D4510">
        <w:t>other ears, after which one cannot</w:t>
      </w:r>
      <w:r>
        <w:t xml:space="preserve"> </w:t>
      </w:r>
      <w:r w:rsidRPr="005D4510">
        <w:t>command its keeping. What was</w:t>
      </w:r>
      <w:r w:rsidR="005918EB">
        <w:t xml:space="preserve"> </w:t>
      </w:r>
      <w:r w:rsidRPr="005D4510">
        <w:t>private is now on other lips and can</w:t>
      </w:r>
      <w:r>
        <w:t xml:space="preserve"> </w:t>
      </w:r>
      <w:r w:rsidRPr="005D4510">
        <w:t>no longer belong to the teller.</w:t>
      </w:r>
      <w:r w:rsidR="005918EB">
        <w:t xml:space="preserve"> </w:t>
      </w:r>
      <w:r w:rsidRPr="005D4510">
        <w:t>As a related and logical extension of</w:t>
      </w:r>
      <w:r>
        <w:t xml:space="preserve"> </w:t>
      </w:r>
      <w:r w:rsidRPr="005D4510">
        <w:t>this conception of voluntary information</w:t>
      </w:r>
      <w:r>
        <w:t xml:space="preserve"> </w:t>
      </w:r>
      <w:r w:rsidRPr="005D4510">
        <w:t>disclosure as, essentially, a waiver</w:t>
      </w:r>
      <w:r>
        <w:t xml:space="preserve"> </w:t>
      </w:r>
      <w:r w:rsidRPr="005D4510">
        <w:t>of one’s reasonable expectation of privacy,</w:t>
      </w:r>
      <w:r>
        <w:t xml:space="preserve"> </w:t>
      </w:r>
      <w:r w:rsidRPr="005D4510">
        <w:t>the courts have consistently held</w:t>
      </w:r>
      <w:r>
        <w:t xml:space="preserve"> </w:t>
      </w:r>
      <w:r w:rsidRPr="005D4510">
        <w:t xml:space="preserve">that “what a person knowingly </w:t>
      </w:r>
      <w:r w:rsidRPr="005D4510">
        <w:rPr>
          <w:rFonts w:ascii="TimesNewRomanMTStd-Italic" w:hAnsi="TimesNewRomanMTStd-Italic" w:cs="TimesNewRomanMTStd-Italic"/>
          <w:i/>
          <w:iCs/>
        </w:rPr>
        <w:t>exposes</w:t>
      </w:r>
      <w:r>
        <w:rPr>
          <w:rFonts w:ascii="TimesNewRomanMTStd-Italic" w:hAnsi="TimesNewRomanMTStd-Italic" w:cs="TimesNewRomanMTStd-Italic"/>
          <w:i/>
          <w:iCs/>
        </w:rPr>
        <w:t xml:space="preserve"> </w:t>
      </w:r>
      <w:r w:rsidRPr="005D4510">
        <w:rPr>
          <w:rFonts w:ascii="TimesNewRomanMTStd-Italic" w:hAnsi="TimesNewRomanMTStd-Italic" w:cs="TimesNewRomanMTStd-Italic"/>
          <w:i/>
          <w:iCs/>
        </w:rPr>
        <w:t>to the public</w:t>
      </w:r>
      <w:r w:rsidRPr="005D4510">
        <w:t>, even in his home or office,</w:t>
      </w:r>
      <w:r>
        <w:t xml:space="preserve"> </w:t>
      </w:r>
      <w:r w:rsidRPr="005D4510">
        <w:t>is not subject to [constitutional] protection</w:t>
      </w:r>
      <w:r>
        <w:t xml:space="preserve"> </w:t>
      </w:r>
      <w:r w:rsidRPr="005D4510">
        <w:t>[as private information].”</w:t>
      </w:r>
      <w:r>
        <w:t xml:space="preserve"> </w:t>
      </w:r>
      <w:r w:rsidRPr="005D4510">
        <w:t>Of course, these doctrines are limited</w:t>
      </w:r>
      <w:r>
        <w:t xml:space="preserve"> </w:t>
      </w:r>
      <w:r w:rsidRPr="005D4510">
        <w:t>to information that is voluntarily</w:t>
      </w:r>
      <w:r>
        <w:t xml:space="preserve"> </w:t>
      </w:r>
      <w:r w:rsidRPr="005D4510">
        <w:t>disclosed by the person claiming a</w:t>
      </w:r>
      <w:r>
        <w:t xml:space="preserve"> </w:t>
      </w:r>
      <w:r w:rsidRPr="005D4510">
        <w:t>privacy interest in the information.</w:t>
      </w:r>
    </w:p>
    <w:p w14:paraId="4B69DF98" w14:textId="77777777" w:rsidR="00824A0D" w:rsidRDefault="00824A0D" w:rsidP="00824A0D">
      <w:pPr>
        <w:pStyle w:val="Contention2"/>
      </w:pPr>
      <w:bookmarkStart w:id="9" w:name="_Toc279141920"/>
      <w:r>
        <w:lastRenderedPageBreak/>
        <w:t>Expecting privacy on Facebook is “wishful thinking”</w:t>
      </w:r>
      <w:bookmarkEnd w:id="9"/>
    </w:p>
    <w:p w14:paraId="37B3B7C4" w14:textId="77777777" w:rsidR="00824A0D" w:rsidRPr="005D4510" w:rsidRDefault="00824A0D" w:rsidP="00824A0D">
      <w:pPr>
        <w:pStyle w:val="Citation3"/>
      </w:pPr>
      <w:proofErr w:type="gramStart"/>
      <w:r w:rsidRPr="005D4510">
        <w:rPr>
          <w:u w:val="single"/>
        </w:rPr>
        <w:t xml:space="preserve">Steven D. </w:t>
      </w:r>
      <w:proofErr w:type="spellStart"/>
      <w:r w:rsidRPr="005D4510">
        <w:rPr>
          <w:u w:val="single"/>
        </w:rPr>
        <w:t>Zansberg</w:t>
      </w:r>
      <w:proofErr w:type="spellEnd"/>
      <w:r w:rsidRPr="005D4510">
        <w:rPr>
          <w:u w:val="single"/>
        </w:rPr>
        <w:t xml:space="preserve"> and Janna Fischer 2011</w:t>
      </w:r>
      <w:r w:rsidRPr="005D4510">
        <w:t>.</w:t>
      </w:r>
      <w:proofErr w:type="gramEnd"/>
      <w:r w:rsidRPr="005D4510">
        <w:t xml:space="preserve"> (</w:t>
      </w:r>
      <w:proofErr w:type="spellStart"/>
      <w:r w:rsidRPr="005D4510">
        <w:t>Zansberg</w:t>
      </w:r>
      <w:proofErr w:type="spellEnd"/>
      <w:r w:rsidRPr="005D4510">
        <w:t xml:space="preserve"> – attorney</w:t>
      </w:r>
      <w:proofErr w:type="gramStart"/>
      <w:r w:rsidRPr="005D4510">
        <w:t>;  partner</w:t>
      </w:r>
      <w:proofErr w:type="gramEnd"/>
      <w:r w:rsidRPr="005D4510">
        <w:t xml:space="preserve"> in the Denver office of Levine, Sullivan, Koch &amp; Schulz, L.L.P.   Fischer - J.D. candidate (2012) at the University of Colo. School of Law</w:t>
      </w:r>
      <w:proofErr w:type="gramStart"/>
      <w:r w:rsidRPr="005D4510">
        <w:t>)  3</w:t>
      </w:r>
      <w:proofErr w:type="gramEnd"/>
      <w:r w:rsidRPr="005D4510">
        <w:t xml:space="preserve"> Nov 2011 </w:t>
      </w:r>
      <w:r w:rsidRPr="005D4510">
        <w:rPr>
          <w:szCs w:val="48"/>
        </w:rPr>
        <w:t>Privacy Expectations in Online Social Media— An Emerging Generational Divide?</w:t>
      </w:r>
      <w:r>
        <w:rPr>
          <w:szCs w:val="48"/>
        </w:rPr>
        <w:t xml:space="preserve"> </w:t>
      </w:r>
      <w:hyperlink r:id="rId15" w:history="1">
        <w:r w:rsidRPr="002B220A">
          <w:rPr>
            <w:rStyle w:val="Hyperlink"/>
            <w:szCs w:val="48"/>
          </w:rPr>
          <w:t>http://www.lskslaw.com/documents/evolvingprivacyexpectations(00458267).</w:t>
        </w:r>
        <w:proofErr w:type="spellStart"/>
        <w:r w:rsidRPr="002B220A">
          <w:rPr>
            <w:rStyle w:val="Hyperlink"/>
            <w:szCs w:val="48"/>
          </w:rPr>
          <w:t>pdf</w:t>
        </w:r>
        <w:proofErr w:type="spellEnd"/>
      </w:hyperlink>
      <w:r>
        <w:rPr>
          <w:szCs w:val="48"/>
        </w:rPr>
        <w:t xml:space="preserve">  </w:t>
      </w:r>
    </w:p>
    <w:p w14:paraId="049DA31D" w14:textId="77777777" w:rsidR="00824A0D" w:rsidRPr="00633F3E" w:rsidRDefault="00824A0D" w:rsidP="00824A0D">
      <w:pPr>
        <w:pStyle w:val="Evidence"/>
      </w:pPr>
      <w:r w:rsidRPr="00633F3E">
        <w:t xml:space="preserve">In </w:t>
      </w:r>
      <w:r w:rsidRPr="00633F3E">
        <w:rPr>
          <w:i/>
          <w:iCs/>
        </w:rPr>
        <w:t>Romano v. Steelcase</w:t>
      </w:r>
      <w:proofErr w:type="gramStart"/>
      <w:r w:rsidRPr="00633F3E">
        <w:t xml:space="preserve">, </w:t>
      </w:r>
      <w:r w:rsidRPr="00633F3E">
        <w:rPr>
          <w:sz w:val="12"/>
          <w:szCs w:val="12"/>
        </w:rPr>
        <w:t xml:space="preserve"> </w:t>
      </w:r>
      <w:r w:rsidRPr="00633F3E">
        <w:t>the</w:t>
      </w:r>
      <w:proofErr w:type="gramEnd"/>
      <w:r w:rsidRPr="00633F3E">
        <w:t xml:space="preserve"> court granted a defendant’s motion for access to the private portions of a personal </w:t>
      </w:r>
      <w:r w:rsidRPr="00633F3E">
        <w:rPr>
          <w:color w:val="231F20"/>
        </w:rPr>
        <w:t xml:space="preserve">injury plaintiff’s Facebook and MySpace pages because the publicly available portions showed her as active </w:t>
      </w:r>
      <w:r w:rsidRPr="00633F3E">
        <w:t xml:space="preserve">and apparently healthy; therefore, the defendant claimed, the private portions of her social network pages were </w:t>
      </w:r>
      <w:r w:rsidRPr="00633F3E">
        <w:rPr>
          <w:color w:val="231F20"/>
        </w:rPr>
        <w:t xml:space="preserve">likely to include other relevant information.  </w:t>
      </w:r>
      <w:r w:rsidRPr="00633F3E">
        <w:rPr>
          <w:color w:val="231F20"/>
          <w:sz w:val="12"/>
          <w:szCs w:val="12"/>
        </w:rPr>
        <w:t xml:space="preserve"> </w:t>
      </w:r>
      <w:r w:rsidRPr="00633F3E">
        <w:rPr>
          <w:color w:val="231F20"/>
        </w:rPr>
        <w:t xml:space="preserve">Notably, </w:t>
      </w:r>
      <w:r w:rsidRPr="00633F3E">
        <w:rPr>
          <w:color w:val="231F20"/>
          <w:u w:val="single"/>
        </w:rPr>
        <w:t xml:space="preserve">the court held that the plaintiff had no reasonable expectation of privacy in her social network postings, including those restricted to certain colleagues or acquaintances, </w:t>
      </w:r>
      <w:r w:rsidRPr="00633F3E">
        <w:rPr>
          <w:u w:val="single"/>
        </w:rPr>
        <w:t xml:space="preserve">because the sites’ “very nature and purpose” was to share information with others.  </w:t>
      </w:r>
      <w:r w:rsidRPr="00633F3E">
        <w:rPr>
          <w:sz w:val="12"/>
          <w:szCs w:val="12"/>
          <w:u w:val="single"/>
        </w:rPr>
        <w:t xml:space="preserve"> </w:t>
      </w:r>
      <w:r w:rsidRPr="00633F3E">
        <w:rPr>
          <w:u w:val="single"/>
        </w:rPr>
        <w:t xml:space="preserve">She consented to share </w:t>
      </w:r>
      <w:r w:rsidRPr="00633F3E">
        <w:rPr>
          <w:color w:val="231F20"/>
          <w:u w:val="single"/>
        </w:rPr>
        <w:t xml:space="preserve">her personal information with others, notwithstanding her privacy settings that limited who she authorized to view her information: “Since Plaintiff knew that her information may become publicly available, she cannot now claim that she had a reasonable expectation of privacy.” </w:t>
      </w:r>
      <w:r w:rsidRPr="00633F3E">
        <w:rPr>
          <w:color w:val="231F20"/>
          <w:sz w:val="12"/>
          <w:szCs w:val="12"/>
          <w:u w:val="single"/>
        </w:rPr>
        <w:t xml:space="preserve"> </w:t>
      </w:r>
      <w:r w:rsidRPr="00633F3E">
        <w:rPr>
          <w:color w:val="231F20"/>
          <w:u w:val="single"/>
        </w:rPr>
        <w:t>Quoting a law review article, the court stated: “In this environment, privacy is no longer grounded in reasonable expectations, but rather in some theoretical protocol better known as wishful thinking.</w:t>
      </w:r>
      <w:r w:rsidRPr="00633F3E">
        <w:rPr>
          <w:color w:val="231F20"/>
        </w:rPr>
        <w:t>”</w:t>
      </w:r>
    </w:p>
    <w:p w14:paraId="2E8738E6" w14:textId="77777777" w:rsidR="00824A0D" w:rsidRDefault="00824A0D" w:rsidP="00824A0D">
      <w:pPr>
        <w:pStyle w:val="Contention2"/>
      </w:pPr>
      <w:bookmarkStart w:id="10" w:name="_Toc279141921"/>
      <w:r>
        <w:t>Posting on social media is like shouting from the rooftop, and users are fully warned by the sites about this</w:t>
      </w:r>
      <w:bookmarkEnd w:id="10"/>
    </w:p>
    <w:p w14:paraId="149E8D39" w14:textId="77777777" w:rsidR="00824A0D" w:rsidRPr="005D4510" w:rsidRDefault="00824A0D" w:rsidP="00824A0D">
      <w:pPr>
        <w:pStyle w:val="Citation3"/>
      </w:pPr>
      <w:proofErr w:type="gramStart"/>
      <w:r w:rsidRPr="005D4510">
        <w:rPr>
          <w:u w:val="single"/>
        </w:rPr>
        <w:t xml:space="preserve">Steven D. </w:t>
      </w:r>
      <w:proofErr w:type="spellStart"/>
      <w:r w:rsidRPr="005D4510">
        <w:rPr>
          <w:u w:val="single"/>
        </w:rPr>
        <w:t>Zansberg</w:t>
      </w:r>
      <w:proofErr w:type="spellEnd"/>
      <w:r w:rsidRPr="005D4510">
        <w:rPr>
          <w:u w:val="single"/>
        </w:rPr>
        <w:t xml:space="preserve"> and Janna Fischer 2011</w:t>
      </w:r>
      <w:r w:rsidRPr="005D4510">
        <w:t>.</w:t>
      </w:r>
      <w:proofErr w:type="gramEnd"/>
      <w:r w:rsidRPr="005D4510">
        <w:t xml:space="preserve"> (</w:t>
      </w:r>
      <w:proofErr w:type="spellStart"/>
      <w:r w:rsidRPr="005D4510">
        <w:t>Zansberg</w:t>
      </w:r>
      <w:proofErr w:type="spellEnd"/>
      <w:r w:rsidRPr="005D4510">
        <w:t xml:space="preserve"> – attorney</w:t>
      </w:r>
      <w:proofErr w:type="gramStart"/>
      <w:r w:rsidRPr="005D4510">
        <w:t>;  partner</w:t>
      </w:r>
      <w:proofErr w:type="gramEnd"/>
      <w:r w:rsidRPr="005D4510">
        <w:t xml:space="preserve"> in the Denver office of Levine, Sullivan, Koch &amp; Schulz, L.L.P.   Fischer - J.D. candidate (2012) at the University of Colo. School of Law</w:t>
      </w:r>
      <w:proofErr w:type="gramStart"/>
      <w:r w:rsidRPr="005D4510">
        <w:t>)  3</w:t>
      </w:r>
      <w:proofErr w:type="gramEnd"/>
      <w:r w:rsidRPr="005D4510">
        <w:t xml:space="preserve"> Nov 2011 </w:t>
      </w:r>
      <w:r w:rsidRPr="005D4510">
        <w:rPr>
          <w:szCs w:val="48"/>
        </w:rPr>
        <w:t>Privacy Expectations in Online Social Media— An Emerging Generational Divide?</w:t>
      </w:r>
      <w:r>
        <w:rPr>
          <w:szCs w:val="48"/>
        </w:rPr>
        <w:t xml:space="preserve"> </w:t>
      </w:r>
      <w:hyperlink r:id="rId16" w:history="1">
        <w:r w:rsidRPr="002B220A">
          <w:rPr>
            <w:rStyle w:val="Hyperlink"/>
            <w:szCs w:val="48"/>
          </w:rPr>
          <w:t>http://www.lskslaw.com/documents/evolvingprivacyexpectations(00458267).pdf</w:t>
        </w:r>
      </w:hyperlink>
      <w:r>
        <w:rPr>
          <w:szCs w:val="48"/>
        </w:rPr>
        <w:t xml:space="preserve"> (ellipses and </w:t>
      </w:r>
      <w:proofErr w:type="gramStart"/>
      <w:r>
        <w:rPr>
          <w:szCs w:val="48"/>
        </w:rPr>
        <w:t>brackets  in</w:t>
      </w:r>
      <w:proofErr w:type="gramEnd"/>
      <w:r>
        <w:rPr>
          <w:szCs w:val="48"/>
        </w:rPr>
        <w:t xml:space="preserve"> original)</w:t>
      </w:r>
    </w:p>
    <w:p w14:paraId="219C89FE" w14:textId="77777777" w:rsidR="00824A0D" w:rsidRPr="00165DCB" w:rsidRDefault="00824A0D" w:rsidP="005918EB">
      <w:pPr>
        <w:pStyle w:val="Evidence"/>
      </w:pPr>
      <w:r w:rsidRPr="00165DCB">
        <w:t>Turning away from transactional data</w:t>
      </w:r>
      <w:r>
        <w:t xml:space="preserve"> </w:t>
      </w:r>
      <w:r w:rsidRPr="00165DCB">
        <w:t>that users necessarily transmit each</w:t>
      </w:r>
      <w:r>
        <w:t xml:space="preserve"> </w:t>
      </w:r>
      <w:r w:rsidRPr="00165DCB">
        <w:t>time they access the Internet to the actual</w:t>
      </w:r>
      <w:r>
        <w:t xml:space="preserve"> </w:t>
      </w:r>
      <w:r w:rsidRPr="00165DCB">
        <w:t>posting of content (text, photos,</w:t>
      </w:r>
      <w:r>
        <w:t xml:space="preserve"> </w:t>
      </w:r>
      <w:r w:rsidRPr="00165DCB">
        <w:t>video, etc.), the courts have thus far</w:t>
      </w:r>
      <w:r>
        <w:t xml:space="preserve"> </w:t>
      </w:r>
      <w:r w:rsidRPr="00165DCB">
        <w:t>analogized such publications to shouting</w:t>
      </w:r>
      <w:r>
        <w:t xml:space="preserve"> </w:t>
      </w:r>
      <w:r w:rsidRPr="00165DCB">
        <w:t>from a rooftop or posting a sign</w:t>
      </w:r>
      <w:r>
        <w:t xml:space="preserve"> </w:t>
      </w:r>
      <w:r w:rsidRPr="00165DCB">
        <w:t>on a kiosk in the town square. The</w:t>
      </w:r>
      <w:r>
        <w:t xml:space="preserve"> </w:t>
      </w:r>
      <w:r w:rsidRPr="00165DCB">
        <w:t>basis for these rulings is the courts’</w:t>
      </w:r>
      <w:r>
        <w:t xml:space="preserve"> </w:t>
      </w:r>
      <w:r w:rsidRPr="00165DCB">
        <w:t>understanding of what users reasonably</w:t>
      </w:r>
      <w:r>
        <w:t xml:space="preserve"> </w:t>
      </w:r>
      <w:r w:rsidRPr="00165DCB">
        <w:t>expect under the circumstances:</w:t>
      </w:r>
      <w:r>
        <w:t xml:space="preserve"> </w:t>
      </w:r>
      <w:r w:rsidRPr="00165DCB">
        <w:t>any information users share with a</w:t>
      </w:r>
      <w:r>
        <w:t xml:space="preserve"> </w:t>
      </w:r>
      <w:r w:rsidRPr="00165DCB">
        <w:t>social networking site has been provided</w:t>
      </w:r>
      <w:r>
        <w:t xml:space="preserve"> </w:t>
      </w:r>
      <w:r w:rsidRPr="00165DCB">
        <w:t>to the site. This holds true even</w:t>
      </w:r>
      <w:r>
        <w:t xml:space="preserve"> </w:t>
      </w:r>
      <w:r w:rsidRPr="00165DCB">
        <w:t>if users were to use the site’s privacy</w:t>
      </w:r>
      <w:r>
        <w:t xml:space="preserve"> </w:t>
      </w:r>
      <w:r w:rsidRPr="00165DCB">
        <w:t>settings to hide the information from</w:t>
      </w:r>
      <w:r>
        <w:t xml:space="preserve"> </w:t>
      </w:r>
      <w:r w:rsidRPr="00165DCB">
        <w:t>everyone but themselves.</w:t>
      </w:r>
      <w:r>
        <w:t xml:space="preserve"> </w:t>
      </w:r>
      <w:r w:rsidRPr="00165DCB">
        <w:rPr>
          <w:sz w:val="12"/>
          <w:szCs w:val="12"/>
        </w:rPr>
        <w:t xml:space="preserve"> </w:t>
      </w:r>
      <w:r w:rsidRPr="00165DCB">
        <w:t>The privacy</w:t>
      </w:r>
      <w:r>
        <w:t xml:space="preserve"> </w:t>
      </w:r>
      <w:r w:rsidRPr="00165DCB">
        <w:t>policies of many social networking</w:t>
      </w:r>
      <w:r>
        <w:t xml:space="preserve"> </w:t>
      </w:r>
      <w:r w:rsidRPr="00165DCB">
        <w:t>sites warn users that the very purpose</w:t>
      </w:r>
      <w:r>
        <w:t xml:space="preserve"> </w:t>
      </w:r>
      <w:r w:rsidRPr="00165DCB">
        <w:t>of the site is to share information, and</w:t>
      </w:r>
      <w:r>
        <w:t xml:space="preserve"> </w:t>
      </w:r>
      <w:r w:rsidRPr="00165DCB">
        <w:t>users should be aware that the public</w:t>
      </w:r>
      <w:r>
        <w:t xml:space="preserve"> </w:t>
      </w:r>
      <w:proofErr w:type="gramStart"/>
      <w:r w:rsidRPr="00165DCB">
        <w:t>can</w:t>
      </w:r>
      <w:proofErr w:type="gramEnd"/>
      <w:r w:rsidRPr="00165DCB">
        <w:t xml:space="preserve"> see posts.</w:t>
      </w:r>
      <w:r>
        <w:t xml:space="preserve"> </w:t>
      </w:r>
    </w:p>
    <w:p w14:paraId="0D66974A" w14:textId="77777777" w:rsidR="00824A0D" w:rsidRDefault="00824A0D" w:rsidP="00824A0D">
      <w:pPr>
        <w:pStyle w:val="Contention2"/>
      </w:pPr>
      <w:bookmarkStart w:id="11" w:name="_Toc279141922"/>
      <w:r>
        <w:t>Unrealistic expectations &amp; hypocrisy:  People claim to be worried about privacy, then post intimate details on social media</w:t>
      </w:r>
      <w:bookmarkEnd w:id="11"/>
      <w:r>
        <w:t xml:space="preserve"> </w:t>
      </w:r>
    </w:p>
    <w:p w14:paraId="7A34E3CE" w14:textId="60FB5E76" w:rsidR="005918EB" w:rsidRPr="005918EB" w:rsidRDefault="005918EB" w:rsidP="005918EB">
      <w:pPr>
        <w:pStyle w:val="Citation3"/>
      </w:pPr>
      <w:r w:rsidRPr="005918EB">
        <w:t xml:space="preserve">Dr. Ken </w:t>
      </w:r>
      <w:proofErr w:type="spellStart"/>
      <w:r w:rsidRPr="005918EB">
        <w:t>Broda-Bahm</w:t>
      </w:r>
      <w:proofErr w:type="spellEnd"/>
      <w:r w:rsidRPr="005918EB">
        <w:t xml:space="preserve"> 2011. </w:t>
      </w:r>
      <w:proofErr w:type="gramStart"/>
      <w:r w:rsidRPr="005918EB">
        <w:t>( PhD</w:t>
      </w:r>
      <w:proofErr w:type="gramEnd"/>
      <w:r w:rsidRPr="005918EB">
        <w:t xml:space="preserve"> in speech communication; former President of the American Society of Trial Consultants) Conduct a Social Media Analysis on Your Potential Jurors (But Beware of False Expectations of Privacy) – 28 Feb 2011 </w:t>
      </w:r>
      <w:hyperlink r:id="rId17" w:history="1">
        <w:r w:rsidRPr="00A56061">
          <w:rPr>
            <w:rStyle w:val="Hyperlink"/>
          </w:rPr>
          <w:t>http://www.persuasivelitigator.com/2011/02/social-media-analysis.html#sthash.GYVWqIEO.dpuf</w:t>
        </w:r>
      </w:hyperlink>
      <w:r>
        <w:t xml:space="preserve"> </w:t>
      </w:r>
    </w:p>
    <w:p w14:paraId="33C6A655" w14:textId="374FB1A7" w:rsidR="00824A0D" w:rsidRPr="005918EB" w:rsidRDefault="005918EB" w:rsidP="005918EB">
      <w:pPr>
        <w:pStyle w:val="Evidence"/>
      </w:pPr>
      <w:r w:rsidRPr="005918EB">
        <w:t xml:space="preserve">In part, </w:t>
      </w:r>
      <w:r w:rsidRPr="005918EB">
        <w:rPr>
          <w:u w:val="single"/>
        </w:rPr>
        <w:t>this concern could be driven by some unrealistic expectations about privacy.  According to survey</w:t>
      </w:r>
      <w:r w:rsidRPr="005918EB">
        <w:t xml:space="preserve"> </w:t>
      </w:r>
      <w:r w:rsidRPr="005918EB">
        <w:rPr>
          <w:u w:val="single"/>
        </w:rPr>
        <w:t>research on social media users, there is a tendency to see on-line information as more "private" than it actually is,</w:t>
      </w:r>
      <w:r w:rsidRPr="005918EB">
        <w:t xml:space="preserve"> and this has implications for the ways that attorneys and consultants should go about investigating their potential jurors.  </w:t>
      </w:r>
      <w:r w:rsidRPr="005918EB">
        <w:rPr>
          <w:u w:val="single"/>
        </w:rPr>
        <w:t>A frequently cited study</w:t>
      </w:r>
      <w:r w:rsidRPr="005918EB">
        <w:t xml:space="preserve"> (</w:t>
      </w:r>
      <w:proofErr w:type="spellStart"/>
      <w:r w:rsidRPr="005918EB">
        <w:t>Acquisti</w:t>
      </w:r>
      <w:proofErr w:type="spellEnd"/>
      <w:r w:rsidRPr="005918EB">
        <w:t xml:space="preserve"> &amp; Gross, 2006), for example, </w:t>
      </w:r>
      <w:r w:rsidRPr="005918EB">
        <w:rPr>
          <w:u w:val="single"/>
        </w:rPr>
        <w:t>noted that while concern for online</w:t>
      </w:r>
      <w:r w:rsidRPr="005918EB">
        <w:t xml:space="preserve"> </w:t>
      </w:r>
      <w:r w:rsidRPr="005918EB">
        <w:rPr>
          <w:u w:val="single"/>
        </w:rPr>
        <w:t>privacy is high -- even higher than concern over terrorism -- there is no significant relationship between individual’s privacy attitudes (how protective they believed themselves to be) and their likelihood of sharing personal information on-line.  Majorities reported providing “complete and accurate” information about their birthday, their political views, and their sexual orientation, among other things.  A quarter misunderstood their</w:t>
      </w:r>
      <w:r>
        <w:rPr>
          <w:u w:val="single"/>
        </w:rPr>
        <w:t xml:space="preserve"> visibility settings, and more than half under-estimated the number of people who could view their profile.</w:t>
      </w:r>
      <w:r w:rsidRPr="005918EB">
        <w:t xml:space="preserve"> </w:t>
      </w:r>
    </w:p>
    <w:p w14:paraId="6A18AEAF" w14:textId="77777777" w:rsidR="00824A0D" w:rsidRDefault="00824A0D" w:rsidP="00824A0D">
      <w:pPr>
        <w:pStyle w:val="Contention1"/>
      </w:pPr>
      <w:bookmarkStart w:id="12" w:name="_Toc279141923"/>
      <w:r>
        <w:t>SOLVENCY</w:t>
      </w:r>
      <w:bookmarkEnd w:id="12"/>
    </w:p>
    <w:p w14:paraId="4FF26908" w14:textId="77777777" w:rsidR="00824A0D" w:rsidRDefault="00824A0D" w:rsidP="00824A0D">
      <w:pPr>
        <w:pStyle w:val="Contention1"/>
      </w:pPr>
      <w:bookmarkStart w:id="13" w:name="_Toc279141924"/>
      <w:r>
        <w:t>1.  No actual results.   Government data openness initiatives are hype, and may actually be counterproductive</w:t>
      </w:r>
      <w:bookmarkEnd w:id="13"/>
    </w:p>
    <w:p w14:paraId="21B4429B" w14:textId="01CAE682" w:rsidR="00824A0D" w:rsidRPr="00F81C7E" w:rsidRDefault="00824A0D" w:rsidP="00824A0D">
      <w:pPr>
        <w:pStyle w:val="Citation3"/>
      </w:pPr>
      <w:r>
        <w:rPr>
          <w:u w:val="single"/>
        </w:rPr>
        <w:t xml:space="preserve">Dr. </w:t>
      </w:r>
      <w:proofErr w:type="spellStart"/>
      <w:r w:rsidRPr="00B7701A">
        <w:rPr>
          <w:u w:val="single"/>
        </w:rPr>
        <w:t>Alon</w:t>
      </w:r>
      <w:proofErr w:type="spellEnd"/>
      <w:r w:rsidRPr="00B7701A">
        <w:rPr>
          <w:u w:val="single"/>
        </w:rPr>
        <w:t xml:space="preserve"> </w:t>
      </w:r>
      <w:proofErr w:type="spellStart"/>
      <w:r w:rsidRPr="00B7701A">
        <w:rPr>
          <w:u w:val="single"/>
        </w:rPr>
        <w:t>Peled</w:t>
      </w:r>
      <w:proofErr w:type="spellEnd"/>
      <w:r w:rsidRPr="00B7701A">
        <w:rPr>
          <w:u w:val="single"/>
        </w:rPr>
        <w:t xml:space="preserve"> 2013.</w:t>
      </w:r>
      <w:r w:rsidRPr="00B7701A">
        <w:t xml:space="preserve"> (</w:t>
      </w:r>
      <w:r>
        <w:t xml:space="preserve">PhD; senior lecturer in </w:t>
      </w:r>
      <w:r w:rsidRPr="00B7701A">
        <w:t xml:space="preserve">Department of </w:t>
      </w:r>
      <w:proofErr w:type="gramStart"/>
      <w:r w:rsidRPr="00B7701A">
        <w:t>Political Science</w:t>
      </w:r>
      <w:proofErr w:type="gramEnd"/>
      <w:r w:rsidRPr="00B7701A">
        <w:t xml:space="preserve">, Hebrew University of Jerusalem) </w:t>
      </w:r>
      <w:r>
        <w:t xml:space="preserve">JOURNAL OF DEMOCRACY </w:t>
      </w:r>
      <w:r w:rsidRPr="00B7701A">
        <w:t xml:space="preserve">“Redesigning Open Data 2.0” </w:t>
      </w:r>
      <w:hyperlink r:id="rId18" w:history="1">
        <w:r w:rsidR="005918EB" w:rsidRPr="00A56061">
          <w:rPr>
            <w:rStyle w:val="Hyperlink"/>
            <w:u w:color="00007F"/>
          </w:rPr>
          <w:t>http://www.jedem.org/article/view/219/180</w:t>
        </w:r>
      </w:hyperlink>
      <w:r w:rsidR="005918EB">
        <w:rPr>
          <w:u w:color="00007F"/>
        </w:rPr>
        <w:t xml:space="preserve"> </w:t>
      </w:r>
      <w:r>
        <w:t>(brackets added)</w:t>
      </w:r>
    </w:p>
    <w:p w14:paraId="1B6C00F6" w14:textId="77777777" w:rsidR="00824A0D" w:rsidRDefault="00824A0D" w:rsidP="00824A0D">
      <w:pPr>
        <w:pStyle w:val="Evidence"/>
      </w:pPr>
      <w:r w:rsidRPr="00F81C7E">
        <w:rPr>
          <w:u w:val="single"/>
        </w:rPr>
        <w:t>OD [open data] is a good thing but, as one scholar suggested, “it is possible to have too much of a good thing”</w:t>
      </w:r>
      <w:r>
        <w:t xml:space="preserve"> (</w:t>
      </w:r>
      <w:proofErr w:type="spellStart"/>
      <w:r>
        <w:t>Coglianese</w:t>
      </w:r>
      <w:proofErr w:type="spellEnd"/>
      <w:r>
        <w:t xml:space="preserve">, 2009, p. 530). </w:t>
      </w:r>
      <w:r w:rsidRPr="00F81C7E">
        <w:rPr>
          <w:u w:val="single"/>
        </w:rPr>
        <w:t>Nam argued that governments are yet to develop strategies to convert e-government initiatives such as OD “from hype and rhetoric into hope and actual achievement”</w:t>
      </w:r>
      <w:r>
        <w:t xml:space="preserve"> (2012, p. 365). </w:t>
      </w:r>
      <w:r w:rsidRPr="00F81C7E">
        <w:rPr>
          <w:u w:val="single"/>
        </w:rPr>
        <w:t>A good OD strategy must begin with the realization that in some domains, OD can be an effective means to improve decision making and services to citizens; in other domains, OD does not help and could even do harm (such as having a chilling impact on the behavior of government officials</w:t>
      </w:r>
      <w:r>
        <w:t>).</w:t>
      </w:r>
    </w:p>
    <w:p w14:paraId="196DB03E" w14:textId="77777777" w:rsidR="00824A0D" w:rsidRDefault="00824A0D" w:rsidP="00824A0D">
      <w:pPr>
        <w:pStyle w:val="Contention1"/>
      </w:pPr>
      <w:bookmarkStart w:id="14" w:name="_Toc279141925"/>
      <w:r>
        <w:t xml:space="preserve">2.  Dutch Study: Privacy improvements don’t increase participation in </w:t>
      </w:r>
      <w:proofErr w:type="spellStart"/>
      <w:r>
        <w:t>Gov</w:t>
      </w:r>
      <w:proofErr w:type="spellEnd"/>
      <w:r>
        <w:t xml:space="preserve"> 2.0</w:t>
      </w:r>
      <w:bookmarkEnd w:id="14"/>
    </w:p>
    <w:p w14:paraId="200EE9F5" w14:textId="77777777" w:rsidR="00824A0D" w:rsidRPr="003C56E1" w:rsidRDefault="00824A0D" w:rsidP="00824A0D">
      <w:pPr>
        <w:pStyle w:val="Constructive"/>
        <w:rPr>
          <w:b/>
        </w:rPr>
      </w:pPr>
      <w:r>
        <w:rPr>
          <w:b/>
        </w:rPr>
        <w:t>Note: The U.S. isn’t the only country with “Government 2.0” policies.  It’s just another way of referring to online interaction between the public and government agencies, and lots of countries, including the Netherlands, do it.</w:t>
      </w:r>
    </w:p>
    <w:p w14:paraId="77320EA7" w14:textId="77777777" w:rsidR="00824A0D" w:rsidRDefault="00824A0D" w:rsidP="00824A0D">
      <w:pPr>
        <w:pStyle w:val="Contention2"/>
      </w:pPr>
      <w:r>
        <w:t xml:space="preserve">  </w:t>
      </w:r>
      <w:bookmarkStart w:id="15" w:name="_Toc279141926"/>
      <w:r>
        <w:t>Dutch Study: Amount of personal information requested doesn’t change people’s participation in “</w:t>
      </w:r>
      <w:proofErr w:type="spellStart"/>
      <w:r>
        <w:t>Gov</w:t>
      </w:r>
      <w:proofErr w:type="spellEnd"/>
      <w:r>
        <w:t xml:space="preserve"> 2.0” media</w:t>
      </w:r>
      <w:bookmarkEnd w:id="15"/>
    </w:p>
    <w:p w14:paraId="566914C7" w14:textId="21362BEC" w:rsidR="00824A0D" w:rsidRPr="00D64652" w:rsidRDefault="00824A0D" w:rsidP="00824A0D">
      <w:pPr>
        <w:pStyle w:val="Citation3"/>
      </w:pPr>
      <w:r w:rsidRPr="003C56E1">
        <w:rPr>
          <w:szCs w:val="48"/>
          <w:u w:val="single"/>
        </w:rPr>
        <w:t>Prof. Bert-</w:t>
      </w:r>
      <w:proofErr w:type="spellStart"/>
      <w:r w:rsidRPr="003C56E1">
        <w:rPr>
          <w:szCs w:val="48"/>
          <w:u w:val="single"/>
        </w:rPr>
        <w:t>Jaap</w:t>
      </w:r>
      <w:proofErr w:type="spellEnd"/>
      <w:r w:rsidRPr="003C56E1">
        <w:rPr>
          <w:szCs w:val="48"/>
          <w:u w:val="single"/>
        </w:rPr>
        <w:t xml:space="preserve"> </w:t>
      </w:r>
      <w:proofErr w:type="spellStart"/>
      <w:r w:rsidRPr="003C56E1">
        <w:rPr>
          <w:szCs w:val="48"/>
          <w:u w:val="single"/>
        </w:rPr>
        <w:t>Koops</w:t>
      </w:r>
      <w:proofErr w:type="spellEnd"/>
      <w:r w:rsidRPr="003C56E1">
        <w:rPr>
          <w:szCs w:val="48"/>
          <w:u w:val="single"/>
        </w:rPr>
        <w:t xml:space="preserve"> &amp; Prof. </w:t>
      </w:r>
      <w:proofErr w:type="spellStart"/>
      <w:r w:rsidRPr="003C56E1">
        <w:rPr>
          <w:szCs w:val="48"/>
          <w:u w:val="single"/>
        </w:rPr>
        <w:t>Bibi</w:t>
      </w:r>
      <w:proofErr w:type="spellEnd"/>
      <w:r w:rsidRPr="003C56E1">
        <w:rPr>
          <w:szCs w:val="48"/>
          <w:u w:val="single"/>
        </w:rPr>
        <w:t xml:space="preserve"> Van den Berg 2014.</w:t>
      </w:r>
      <w:r w:rsidRPr="00D64652">
        <w:rPr>
          <w:szCs w:val="48"/>
        </w:rPr>
        <w:t xml:space="preserve"> (</w:t>
      </w:r>
      <w:proofErr w:type="spellStart"/>
      <w:r w:rsidRPr="00D64652">
        <w:rPr>
          <w:szCs w:val="48"/>
        </w:rPr>
        <w:t>Koops</w:t>
      </w:r>
      <w:proofErr w:type="spellEnd"/>
      <w:r w:rsidRPr="00D64652">
        <w:rPr>
          <w:szCs w:val="48"/>
        </w:rPr>
        <w:t xml:space="preserve"> – PhD; </w:t>
      </w:r>
      <w:r w:rsidRPr="00D64652">
        <w:rPr>
          <w:shd w:val="clear" w:color="auto" w:fill="FFFFFF"/>
        </w:rPr>
        <w:t>Professor of Regulation and Technology at Tilburg University, Netherlands. Van Den Berg – PhD; assistant professor at Leiden university, Netherlands</w:t>
      </w:r>
      <w:r w:rsidRPr="00D64652">
        <w:rPr>
          <w:szCs w:val="48"/>
        </w:rPr>
        <w:t>) Who Cares for Identity</w:t>
      </w:r>
      <w:r w:rsidRPr="00D64652">
        <w:t xml:space="preserve"> </w:t>
      </w:r>
      <w:r w:rsidRPr="00D64652">
        <w:rPr>
          <w:szCs w:val="48"/>
        </w:rPr>
        <w:t>Information in Government 2.0</w:t>
      </w:r>
      <w:proofErr w:type="gramStart"/>
      <w:r w:rsidRPr="00D64652">
        <w:rPr>
          <w:szCs w:val="48"/>
        </w:rPr>
        <w:t>?:</w:t>
      </w:r>
      <w:proofErr w:type="gramEnd"/>
      <w:r w:rsidRPr="00D64652">
        <w:t xml:space="preserve"> </w:t>
      </w:r>
      <w:r w:rsidRPr="00D64652">
        <w:rPr>
          <w:szCs w:val="36"/>
        </w:rPr>
        <w:t xml:space="preserve">An Empirical Study </w:t>
      </w:r>
      <w:hyperlink r:id="rId19" w:history="1">
        <w:r w:rsidR="005918EB" w:rsidRPr="00A56061">
          <w:rPr>
            <w:rStyle w:val="Hyperlink"/>
          </w:rPr>
          <w:t>https://pure.uvt.nl/portal/files/3043984/Koops_VandenBerg_Who_cares_for_identity_in_government_2_0_2014def.pdf</w:t>
        </w:r>
      </w:hyperlink>
      <w:r w:rsidR="005918EB">
        <w:t xml:space="preserve"> </w:t>
      </w:r>
    </w:p>
    <w:p w14:paraId="184EF6BA" w14:textId="77777777" w:rsidR="00824A0D" w:rsidRDefault="00824A0D" w:rsidP="00824A0D">
      <w:pPr>
        <w:pStyle w:val="Evidence"/>
        <w:rPr>
          <w:rFonts w:eastAsia="STIXGeneral-Regular"/>
        </w:rPr>
      </w:pPr>
      <w:r w:rsidRPr="00D64652">
        <w:rPr>
          <w:rFonts w:eastAsia="STIXGeneral-Regular"/>
        </w:rPr>
        <w:t xml:space="preserve">When we look at our empirical results, it is hard to find evidence of the link between identity information and the level of interaction on government 2.0 initiatives that we </w:t>
      </w:r>
      <w:proofErr w:type="spellStart"/>
      <w:r w:rsidRPr="00D64652">
        <w:rPr>
          <w:rFonts w:eastAsia="STIXGeneral-Regular"/>
        </w:rPr>
        <w:t>hypothesised</w:t>
      </w:r>
      <w:proofErr w:type="spellEnd"/>
      <w:r w:rsidRPr="00D64652">
        <w:rPr>
          <w:rFonts w:eastAsia="STIXGeneral-Regular"/>
        </w:rPr>
        <w:t>. We conducted five interrelated studies to answer the research question, three quantitative and two qualitative. In four of these five studies, we found no correlation between the amount of identity information of users and the level of interaction. Platforms asking users to fill in much identity information do not have more or less profiles than platforms asking users only to provide their name; nor is there a difference in the number of discussions taking place on these platforms. This</w:t>
      </w:r>
      <w:r>
        <w:rPr>
          <w:rFonts w:eastAsia="STIXGeneral-Regular"/>
        </w:rPr>
        <w:t xml:space="preserve"> sugg</w:t>
      </w:r>
      <w:r w:rsidRPr="00DC46B0">
        <w:rPr>
          <w:rFonts w:eastAsia="STIXGeneral-Regular"/>
        </w:rPr>
        <w:t>ests that having to provide much identity information</w:t>
      </w:r>
      <w:r>
        <w:rPr>
          <w:rFonts w:eastAsia="STIXGeneral-Regular"/>
        </w:rPr>
        <w:t xml:space="preserve"> </w:t>
      </w:r>
      <w:r w:rsidRPr="00DC46B0">
        <w:rPr>
          <w:rFonts w:eastAsia="STIXGeneral-Regular"/>
        </w:rPr>
        <w:t>about oneself is not an inhibiting factor</w:t>
      </w:r>
      <w:r>
        <w:rPr>
          <w:rFonts w:eastAsia="STIXGeneral-Regular"/>
        </w:rPr>
        <w:t xml:space="preserve"> to participating in government 2.0. </w:t>
      </w:r>
    </w:p>
    <w:p w14:paraId="285C0EA5" w14:textId="77777777" w:rsidR="00824A0D" w:rsidRDefault="00824A0D" w:rsidP="00824A0D">
      <w:pPr>
        <w:pStyle w:val="Contention2"/>
        <w:rPr>
          <w:rFonts w:eastAsia="STIXGeneral-Regular"/>
        </w:rPr>
      </w:pPr>
      <w:bookmarkStart w:id="16" w:name="_Toc279141927"/>
      <w:r>
        <w:rPr>
          <w:rFonts w:eastAsia="STIXGeneral-Regular"/>
        </w:rPr>
        <w:t>Dutch Study: Providing identity information does not inhibit people from participating in government 2.0</w:t>
      </w:r>
      <w:bookmarkEnd w:id="16"/>
    </w:p>
    <w:p w14:paraId="6EAA97F2" w14:textId="50B4977A" w:rsidR="00824A0D" w:rsidRPr="00D64652" w:rsidRDefault="00824A0D" w:rsidP="00824A0D">
      <w:pPr>
        <w:pStyle w:val="Citation3"/>
      </w:pPr>
      <w:r w:rsidRPr="003C56E1">
        <w:rPr>
          <w:szCs w:val="48"/>
          <w:u w:val="single"/>
        </w:rPr>
        <w:t>Prof. Bert-</w:t>
      </w:r>
      <w:proofErr w:type="spellStart"/>
      <w:r w:rsidRPr="003C56E1">
        <w:rPr>
          <w:szCs w:val="48"/>
          <w:u w:val="single"/>
        </w:rPr>
        <w:t>Jaap</w:t>
      </w:r>
      <w:proofErr w:type="spellEnd"/>
      <w:r w:rsidRPr="003C56E1">
        <w:rPr>
          <w:szCs w:val="48"/>
          <w:u w:val="single"/>
        </w:rPr>
        <w:t xml:space="preserve"> </w:t>
      </w:r>
      <w:proofErr w:type="spellStart"/>
      <w:r w:rsidRPr="003C56E1">
        <w:rPr>
          <w:szCs w:val="48"/>
          <w:u w:val="single"/>
        </w:rPr>
        <w:t>Koops</w:t>
      </w:r>
      <w:proofErr w:type="spellEnd"/>
      <w:r w:rsidRPr="003C56E1">
        <w:rPr>
          <w:szCs w:val="48"/>
          <w:u w:val="single"/>
        </w:rPr>
        <w:t xml:space="preserve"> &amp; Prof. </w:t>
      </w:r>
      <w:proofErr w:type="spellStart"/>
      <w:r w:rsidRPr="003C56E1">
        <w:rPr>
          <w:szCs w:val="48"/>
          <w:u w:val="single"/>
        </w:rPr>
        <w:t>Bibi</w:t>
      </w:r>
      <w:proofErr w:type="spellEnd"/>
      <w:r w:rsidRPr="003C56E1">
        <w:rPr>
          <w:szCs w:val="48"/>
          <w:u w:val="single"/>
        </w:rPr>
        <w:t xml:space="preserve"> Van den Berg 2014.</w:t>
      </w:r>
      <w:r w:rsidRPr="00D64652">
        <w:rPr>
          <w:szCs w:val="48"/>
        </w:rPr>
        <w:t xml:space="preserve"> (</w:t>
      </w:r>
      <w:proofErr w:type="spellStart"/>
      <w:r w:rsidRPr="00D64652">
        <w:rPr>
          <w:szCs w:val="48"/>
        </w:rPr>
        <w:t>Koops</w:t>
      </w:r>
      <w:proofErr w:type="spellEnd"/>
      <w:r w:rsidRPr="00D64652">
        <w:rPr>
          <w:szCs w:val="48"/>
        </w:rPr>
        <w:t xml:space="preserve"> – PhD; </w:t>
      </w:r>
      <w:r w:rsidRPr="00D64652">
        <w:rPr>
          <w:shd w:val="clear" w:color="auto" w:fill="FFFFFF"/>
        </w:rPr>
        <w:t>Professor of Regulation and Technology at Tilburg University, Netherlands. Van Den Berg – PhD; assistant professor at Leiden university, Netherlands</w:t>
      </w:r>
      <w:r w:rsidRPr="00D64652">
        <w:rPr>
          <w:szCs w:val="48"/>
        </w:rPr>
        <w:t>) Who Cares for Identity</w:t>
      </w:r>
      <w:r w:rsidRPr="00D64652">
        <w:t xml:space="preserve"> </w:t>
      </w:r>
      <w:r w:rsidRPr="00D64652">
        <w:rPr>
          <w:szCs w:val="48"/>
        </w:rPr>
        <w:t>Information in Government 2.0</w:t>
      </w:r>
      <w:proofErr w:type="gramStart"/>
      <w:r w:rsidRPr="00D64652">
        <w:rPr>
          <w:szCs w:val="48"/>
        </w:rPr>
        <w:t>?:</w:t>
      </w:r>
      <w:proofErr w:type="gramEnd"/>
      <w:r w:rsidRPr="00D64652">
        <w:t xml:space="preserve"> </w:t>
      </w:r>
      <w:r w:rsidRPr="00D64652">
        <w:rPr>
          <w:szCs w:val="36"/>
        </w:rPr>
        <w:t xml:space="preserve">An Empirical Study </w:t>
      </w:r>
      <w:hyperlink r:id="rId20" w:history="1">
        <w:r w:rsidR="005918EB" w:rsidRPr="00A56061">
          <w:rPr>
            <w:rStyle w:val="Hyperlink"/>
          </w:rPr>
          <w:t>https://pure.uvt.nl/portal/files/3043984/Koops_VandenBerg_Who_cares_for_identity_in_government_2_0_2014def.pdf</w:t>
        </w:r>
      </w:hyperlink>
      <w:r w:rsidR="005918EB">
        <w:t xml:space="preserve"> </w:t>
      </w:r>
    </w:p>
    <w:p w14:paraId="21940E1C" w14:textId="77777777" w:rsidR="00824A0D" w:rsidRDefault="00824A0D" w:rsidP="00824A0D">
      <w:pPr>
        <w:pStyle w:val="Evidence"/>
        <w:rPr>
          <w:rFonts w:eastAsia="STIXGeneral-Regular"/>
        </w:rPr>
      </w:pPr>
      <w:r w:rsidRPr="003C56E1">
        <w:rPr>
          <w:rFonts w:eastAsia="STIXGeneral-Regular"/>
        </w:rPr>
        <w:t>Taking into account the variety of sources we studied and the fact that both our quantitative and our qualitative analysis revealed no significant correlation between identity information and interaction levels on discussion forums (hence leaving aside the social networking taking place on profile pages) in government 2.0 initiatives, the conclusion is warranted that we have to reject our hypothesis. Knowing more identity information about other participants does not lead to more interaction in government 2.0, nor is the provision of identity information of oneself an inhibiting factor to participate in government 2.0. Apparently, people care less for identity information in government 2.0 than the literature suggests, at least in terms of willingness to participate in online interactions.</w:t>
      </w:r>
    </w:p>
    <w:p w14:paraId="47EE10ED" w14:textId="77777777" w:rsidR="00824A0D" w:rsidRDefault="00824A0D" w:rsidP="00824A0D">
      <w:pPr>
        <w:pStyle w:val="Contention1"/>
      </w:pPr>
      <w:bookmarkStart w:id="17" w:name="_Toc279141928"/>
      <w:r>
        <w:lastRenderedPageBreak/>
        <w:t xml:space="preserve">3.   Lack of engagement means </w:t>
      </w:r>
      <w:proofErr w:type="spellStart"/>
      <w:r>
        <w:t>Gov</w:t>
      </w:r>
      <w:proofErr w:type="spellEnd"/>
      <w:r>
        <w:t xml:space="preserve"> 2.0 may not accomplish anything.</w:t>
      </w:r>
      <w:bookmarkEnd w:id="17"/>
      <w:r>
        <w:t xml:space="preserve">  </w:t>
      </w:r>
    </w:p>
    <w:p w14:paraId="130C3C40" w14:textId="77777777" w:rsidR="00824A0D" w:rsidRDefault="00824A0D" w:rsidP="00824A0D">
      <w:pPr>
        <w:pStyle w:val="Contention2"/>
      </w:pPr>
      <w:bookmarkStart w:id="18" w:name="_Toc279141929"/>
      <w:r>
        <w:t xml:space="preserve">Even if government becomes more open, </w:t>
      </w:r>
      <w:proofErr w:type="gramStart"/>
      <w:r>
        <w:t>there’s no guarantee citizens</w:t>
      </w:r>
      <w:proofErr w:type="gramEnd"/>
      <w:r>
        <w:t xml:space="preserve"> or media will engage</w:t>
      </w:r>
      <w:bookmarkEnd w:id="18"/>
      <w:r>
        <w:t xml:space="preserve"> </w:t>
      </w:r>
    </w:p>
    <w:p w14:paraId="57702928" w14:textId="7929DF5B" w:rsidR="00824A0D" w:rsidRPr="001D13BA" w:rsidRDefault="00824A0D" w:rsidP="00824A0D">
      <w:pPr>
        <w:pStyle w:val="Citation3"/>
      </w:pPr>
      <w:r w:rsidRPr="00CF0BC2">
        <w:rPr>
          <w:szCs w:val="18"/>
          <w:u w:val="single"/>
        </w:rPr>
        <w:t xml:space="preserve">Greg </w:t>
      </w:r>
      <w:proofErr w:type="spellStart"/>
      <w:r w:rsidRPr="00CF0BC2">
        <w:rPr>
          <w:szCs w:val="18"/>
          <w:u w:val="single"/>
        </w:rPr>
        <w:t>Ferenstein</w:t>
      </w:r>
      <w:proofErr w:type="spellEnd"/>
      <w:r w:rsidRPr="00CF0BC2">
        <w:rPr>
          <w:szCs w:val="18"/>
          <w:u w:val="single"/>
        </w:rPr>
        <w:t xml:space="preserve"> 2013.</w:t>
      </w:r>
      <w:r w:rsidRPr="001D13BA">
        <w:rPr>
          <w:szCs w:val="18"/>
        </w:rPr>
        <w:t xml:space="preserve"> (Rapporteur</w:t>
      </w:r>
      <w:r>
        <w:rPr>
          <w:szCs w:val="18"/>
        </w:rPr>
        <w:t>; technology journalist</w:t>
      </w:r>
      <w:r w:rsidRPr="001D13BA">
        <w:rPr>
          <w:szCs w:val="18"/>
        </w:rPr>
        <w:t xml:space="preserve">)  </w:t>
      </w:r>
      <w:r w:rsidRPr="001D13BA">
        <w:rPr>
          <w:rStyle w:val="A1"/>
          <w:b w:val="0"/>
          <w:bCs w:val="0"/>
          <w:sz w:val="20"/>
        </w:rPr>
        <w:t xml:space="preserve">Technological Problems and Solutions </w:t>
      </w:r>
      <w:proofErr w:type="spellStart"/>
      <w:r w:rsidRPr="001D13BA">
        <w:rPr>
          <w:rStyle w:val="A1"/>
          <w:b w:val="0"/>
          <w:bCs w:val="0"/>
          <w:sz w:val="20"/>
        </w:rPr>
        <w:t>forTransparency</w:t>
      </w:r>
      <w:proofErr w:type="spellEnd"/>
      <w:r w:rsidRPr="001D13BA">
        <w:rPr>
          <w:rStyle w:val="A1"/>
          <w:b w:val="0"/>
          <w:bCs w:val="0"/>
          <w:sz w:val="20"/>
        </w:rPr>
        <w:t xml:space="preserve">, Efficiency and Participation - </w:t>
      </w:r>
      <w:r w:rsidRPr="001D13BA">
        <w:rPr>
          <w:szCs w:val="19"/>
        </w:rPr>
        <w:t>A Report of the 2012 Aspen Institute Forum on Communications and Society</w:t>
      </w:r>
      <w:r>
        <w:rPr>
          <w:szCs w:val="19"/>
        </w:rPr>
        <w:t xml:space="preserve">, published in Feb </w:t>
      </w:r>
      <w:proofErr w:type="gramStart"/>
      <w:r>
        <w:rPr>
          <w:szCs w:val="19"/>
        </w:rPr>
        <w:t>2013</w:t>
      </w:r>
      <w:r w:rsidRPr="001D13BA">
        <w:rPr>
          <w:szCs w:val="19"/>
        </w:rPr>
        <w:t xml:space="preserve"> </w:t>
      </w:r>
      <w:r>
        <w:rPr>
          <w:szCs w:val="19"/>
        </w:rPr>
        <w:t xml:space="preserve"> </w:t>
      </w:r>
      <w:proofErr w:type="gramEnd"/>
      <w:r w:rsidR="005918EB">
        <w:fldChar w:fldCharType="begin"/>
      </w:r>
      <w:r w:rsidR="005918EB">
        <w:instrText xml:space="preserve"> HYPERLINK "</w:instrText>
      </w:r>
      <w:r w:rsidR="005918EB" w:rsidRPr="001D13BA">
        <w:instrText>http://csreports.aspeninstitute.org/documents/RoadtoGovrnmt_Final_text.pdf</w:instrText>
      </w:r>
      <w:r w:rsidR="005918EB">
        <w:instrText xml:space="preserve">" </w:instrText>
      </w:r>
      <w:r w:rsidR="005918EB">
        <w:fldChar w:fldCharType="separate"/>
      </w:r>
      <w:r w:rsidR="005918EB" w:rsidRPr="00A56061">
        <w:rPr>
          <w:rStyle w:val="Hyperlink"/>
        </w:rPr>
        <w:t>http://csreports.aspeninstitute.org/documents/RoadtoGovrnmt_Final_text.pdf</w:t>
      </w:r>
      <w:r w:rsidR="005918EB">
        <w:fldChar w:fldCharType="end"/>
      </w:r>
      <w:r w:rsidR="005918EB">
        <w:t xml:space="preserve"> </w:t>
      </w:r>
    </w:p>
    <w:p w14:paraId="04E7CF6F" w14:textId="77777777" w:rsidR="00824A0D" w:rsidRDefault="00824A0D" w:rsidP="00824A0D">
      <w:pPr>
        <w:pStyle w:val="Evidence"/>
        <w:rPr>
          <w:szCs w:val="22"/>
        </w:rPr>
      </w:pPr>
      <w:r w:rsidRPr="001D13BA">
        <w:rPr>
          <w:szCs w:val="22"/>
        </w:rPr>
        <w:t>Awareness and Media</w:t>
      </w:r>
      <w:r w:rsidRPr="00CF0BC2">
        <w:rPr>
          <w:szCs w:val="22"/>
          <w:u w:val="single"/>
        </w:rPr>
        <w:t>: Even if governments can become more open and participatory, there is no guarantee that citizens will be aware or motivated to engage with new opportunities. Nor can we be sure that the media will want to inform their readers about important, but nonetheless unexciting bureaucratic developments</w:t>
      </w:r>
      <w:r w:rsidRPr="001D13BA">
        <w:rPr>
          <w:szCs w:val="22"/>
        </w:rPr>
        <w:t>. FOCAS participants recommended automatic alert systems for new services, empowering citizens to spread messages through new media chan</w:t>
      </w:r>
      <w:r w:rsidRPr="001D13BA">
        <w:rPr>
          <w:szCs w:val="22"/>
        </w:rPr>
        <w:softHyphen/>
        <w:t>nels and working with volunteer programmers who could develop media-friendly software for resource-starved journalists.</w:t>
      </w:r>
    </w:p>
    <w:p w14:paraId="4C0D7804" w14:textId="77777777" w:rsidR="00824A0D" w:rsidRDefault="00824A0D" w:rsidP="00824A0D">
      <w:pPr>
        <w:pStyle w:val="Contention1"/>
      </w:pPr>
      <w:bookmarkStart w:id="19" w:name="_Toc279141930"/>
      <w:r>
        <w:t>4.  Missing success factors.  Three key success factors are required for GOV 2.0: Leadership, incentives, and trust.</w:t>
      </w:r>
      <w:bookmarkEnd w:id="19"/>
      <w:r>
        <w:t xml:space="preserve">   </w:t>
      </w:r>
    </w:p>
    <w:p w14:paraId="3BC20F1D" w14:textId="77777777" w:rsidR="00824A0D" w:rsidRPr="00A75C07" w:rsidRDefault="00824A0D" w:rsidP="00824A0D">
      <w:pPr>
        <w:pStyle w:val="Constructive"/>
        <w:rPr>
          <w:b/>
        </w:rPr>
      </w:pPr>
      <w:r>
        <w:rPr>
          <w:b/>
        </w:rPr>
        <w:t xml:space="preserve">Analysis:  </w:t>
      </w:r>
      <w:r w:rsidRPr="00A75C07">
        <w:rPr>
          <w:b/>
        </w:rPr>
        <w:t>AFF plan doesn’t cover these</w:t>
      </w:r>
      <w:r>
        <w:rPr>
          <w:b/>
        </w:rPr>
        <w:t xml:space="preserve">, so </w:t>
      </w:r>
      <w:proofErr w:type="spellStart"/>
      <w:r>
        <w:rPr>
          <w:b/>
        </w:rPr>
        <w:t>Gov</w:t>
      </w:r>
      <w:proofErr w:type="spellEnd"/>
      <w:r>
        <w:rPr>
          <w:b/>
        </w:rPr>
        <w:t xml:space="preserve"> 2.0 won’t actually accomplish anything even if it’s ‘improved’ by the AFF plan.</w:t>
      </w:r>
    </w:p>
    <w:p w14:paraId="1ECAA753" w14:textId="1EC7628C" w:rsidR="00824A0D" w:rsidRPr="007B720B" w:rsidRDefault="00824A0D" w:rsidP="00824A0D">
      <w:pPr>
        <w:pStyle w:val="Citation3"/>
      </w:pPr>
      <w:r w:rsidRPr="007B720B">
        <w:rPr>
          <w:u w:val="single"/>
        </w:rPr>
        <w:t>Dr. Albert Jacob Meijer, Dr</w:t>
      </w:r>
      <w:proofErr w:type="gramStart"/>
      <w:r w:rsidRPr="007B720B">
        <w:rPr>
          <w:u w:val="single"/>
        </w:rPr>
        <w:t>.  Bert</w:t>
      </w:r>
      <w:proofErr w:type="gramEnd"/>
      <w:r w:rsidRPr="007B720B">
        <w:rPr>
          <w:u w:val="single"/>
        </w:rPr>
        <w:t>-</w:t>
      </w:r>
      <w:proofErr w:type="spellStart"/>
      <w:r w:rsidRPr="007B720B">
        <w:rPr>
          <w:u w:val="single"/>
        </w:rPr>
        <w:t>Jaap</w:t>
      </w:r>
      <w:proofErr w:type="spellEnd"/>
      <w:r w:rsidRPr="007B720B">
        <w:rPr>
          <w:u w:val="single"/>
        </w:rPr>
        <w:t xml:space="preserve"> </w:t>
      </w:r>
      <w:proofErr w:type="spellStart"/>
      <w:r w:rsidRPr="007B720B">
        <w:rPr>
          <w:u w:val="single"/>
        </w:rPr>
        <w:t>Koops</w:t>
      </w:r>
      <w:proofErr w:type="spellEnd"/>
      <w:r w:rsidRPr="007B720B">
        <w:rPr>
          <w:u w:val="single"/>
        </w:rPr>
        <w:t xml:space="preserve">,  Prof. Willem </w:t>
      </w:r>
      <w:proofErr w:type="spellStart"/>
      <w:r w:rsidRPr="007B720B">
        <w:rPr>
          <w:u w:val="single"/>
        </w:rPr>
        <w:t>Pieterson</w:t>
      </w:r>
      <w:proofErr w:type="spellEnd"/>
      <w:r w:rsidRPr="007B720B">
        <w:rPr>
          <w:u w:val="single"/>
        </w:rPr>
        <w:t xml:space="preserve">,  </w:t>
      </w:r>
      <w:proofErr w:type="spellStart"/>
      <w:r w:rsidRPr="007B720B">
        <w:rPr>
          <w:u w:val="single"/>
        </w:rPr>
        <w:t>Sjors</w:t>
      </w:r>
      <w:proofErr w:type="spellEnd"/>
      <w:r w:rsidRPr="007B720B">
        <w:rPr>
          <w:u w:val="single"/>
        </w:rPr>
        <w:t xml:space="preserve"> </w:t>
      </w:r>
      <w:proofErr w:type="spellStart"/>
      <w:r w:rsidRPr="007B720B">
        <w:rPr>
          <w:u w:val="single"/>
        </w:rPr>
        <w:t>Overman</w:t>
      </w:r>
      <w:proofErr w:type="spellEnd"/>
      <w:r w:rsidRPr="007B720B">
        <w:rPr>
          <w:u w:val="single"/>
        </w:rPr>
        <w:t xml:space="preserve"> &amp; </w:t>
      </w:r>
      <w:proofErr w:type="spellStart"/>
      <w:r w:rsidRPr="007B720B">
        <w:rPr>
          <w:u w:val="single"/>
        </w:rPr>
        <w:t>Sanne</w:t>
      </w:r>
      <w:proofErr w:type="spellEnd"/>
      <w:r w:rsidRPr="007B720B">
        <w:rPr>
          <w:u w:val="single"/>
        </w:rPr>
        <w:t xml:space="preserve"> ten </w:t>
      </w:r>
      <w:proofErr w:type="spellStart"/>
      <w:r w:rsidRPr="007B720B">
        <w:rPr>
          <w:u w:val="single"/>
        </w:rPr>
        <w:t>Tije</w:t>
      </w:r>
      <w:proofErr w:type="spellEnd"/>
      <w:r w:rsidRPr="007B720B">
        <w:rPr>
          <w:u w:val="single"/>
        </w:rPr>
        <w:t xml:space="preserve">  2012</w:t>
      </w:r>
      <w:r w:rsidRPr="007B720B">
        <w:t xml:space="preserve">. (Meijer – PhD; professor at Utrecht Univ. School of Governance, Netherlands.  </w:t>
      </w:r>
      <w:proofErr w:type="spellStart"/>
      <w:proofErr w:type="gramStart"/>
      <w:r w:rsidRPr="007B720B">
        <w:rPr>
          <w:szCs w:val="48"/>
        </w:rPr>
        <w:t>Koops</w:t>
      </w:r>
      <w:proofErr w:type="spellEnd"/>
      <w:r w:rsidRPr="007B720B">
        <w:rPr>
          <w:szCs w:val="48"/>
        </w:rPr>
        <w:t xml:space="preserve"> – PhD; </w:t>
      </w:r>
      <w:r w:rsidRPr="007B720B">
        <w:rPr>
          <w:szCs w:val="19"/>
          <w:shd w:val="clear" w:color="auto" w:fill="FFFFFF"/>
        </w:rPr>
        <w:t>Professor of Regulation and Technology at Tilburg University, Netherlands</w:t>
      </w:r>
      <w:r w:rsidRPr="007B720B">
        <w:rPr>
          <w:shd w:val="clear" w:color="auto" w:fill="FFFFFF"/>
        </w:rPr>
        <w:t>.</w:t>
      </w:r>
      <w:proofErr w:type="gramEnd"/>
      <w:r w:rsidRPr="007B720B">
        <w:rPr>
          <w:shd w:val="clear" w:color="auto" w:fill="FFFFFF"/>
        </w:rPr>
        <w:t xml:space="preserve">  </w:t>
      </w:r>
      <w:proofErr w:type="spellStart"/>
      <w:r w:rsidRPr="007B720B">
        <w:rPr>
          <w:shd w:val="clear" w:color="auto" w:fill="FFFFFF"/>
        </w:rPr>
        <w:t>Pieterson</w:t>
      </w:r>
      <w:proofErr w:type="spellEnd"/>
      <w:r w:rsidRPr="007B720B">
        <w:rPr>
          <w:shd w:val="clear" w:color="auto" w:fill="FFFFFF"/>
        </w:rPr>
        <w:t xml:space="preserve"> -</w:t>
      </w:r>
      <w:r w:rsidRPr="007B720B">
        <w:t xml:space="preserve"> assistant professor at </w:t>
      </w:r>
      <w:proofErr w:type="spellStart"/>
      <w:r w:rsidRPr="007B720B">
        <w:t>Twente</w:t>
      </w:r>
      <w:proofErr w:type="spellEnd"/>
      <w:r w:rsidRPr="007B720B">
        <w:t xml:space="preserve"> University in the Netherlands</w:t>
      </w:r>
      <w:r w:rsidRPr="007B720B">
        <w:rPr>
          <w:shd w:val="clear" w:color="auto" w:fill="FFFFFF"/>
        </w:rPr>
        <w:t xml:space="preserve">.  </w:t>
      </w:r>
      <w:proofErr w:type="spellStart"/>
      <w:proofErr w:type="gramStart"/>
      <w:r w:rsidRPr="007B720B">
        <w:rPr>
          <w:shd w:val="clear" w:color="auto" w:fill="FFFFFF"/>
        </w:rPr>
        <w:t>Overman</w:t>
      </w:r>
      <w:proofErr w:type="spellEnd"/>
      <w:r w:rsidRPr="007B720B">
        <w:rPr>
          <w:shd w:val="clear" w:color="auto" w:fill="FFFFFF"/>
        </w:rPr>
        <w:t xml:space="preserve"> – with the </w:t>
      </w:r>
      <w:r w:rsidRPr="007B720B">
        <w:t>Scientific Council for Government Policy in the Netherlands</w:t>
      </w:r>
      <w:r w:rsidRPr="007B720B">
        <w:rPr>
          <w:shd w:val="clear" w:color="auto" w:fill="FFFFFF"/>
        </w:rPr>
        <w:t>.</w:t>
      </w:r>
      <w:proofErr w:type="gramEnd"/>
      <w:r w:rsidRPr="007B720B">
        <w:rPr>
          <w:shd w:val="clear" w:color="auto" w:fill="FFFFFF"/>
        </w:rPr>
        <w:t xml:space="preserve">  </w:t>
      </w:r>
      <w:proofErr w:type="spellStart"/>
      <w:r w:rsidRPr="007B720B">
        <w:rPr>
          <w:shd w:val="clear" w:color="auto" w:fill="FFFFFF"/>
        </w:rPr>
        <w:t>Tije</w:t>
      </w:r>
      <w:proofErr w:type="spellEnd"/>
      <w:r w:rsidRPr="007B720B">
        <w:rPr>
          <w:shd w:val="clear" w:color="auto" w:fill="FFFFFF"/>
        </w:rPr>
        <w:t xml:space="preserve"> – researcher at </w:t>
      </w:r>
      <w:proofErr w:type="spellStart"/>
      <w:r w:rsidRPr="007B720B">
        <w:rPr>
          <w:shd w:val="clear" w:color="auto" w:fill="FFFFFF"/>
        </w:rPr>
        <w:t>Twente</w:t>
      </w:r>
      <w:proofErr w:type="spellEnd"/>
      <w:r w:rsidRPr="007B720B">
        <w:rPr>
          <w:shd w:val="clear" w:color="auto" w:fill="FFFFFF"/>
        </w:rPr>
        <w:t xml:space="preserve"> Univ., Netherlands</w:t>
      </w:r>
      <w:proofErr w:type="gramStart"/>
      <w:r w:rsidRPr="007B720B">
        <w:rPr>
          <w:shd w:val="clear" w:color="auto" w:fill="FFFFFF"/>
        </w:rPr>
        <w:t xml:space="preserve">) </w:t>
      </w:r>
      <w:r w:rsidRPr="007B720B">
        <w:t xml:space="preserve"> </w:t>
      </w:r>
      <w:r w:rsidRPr="00924A93">
        <w:t>Government</w:t>
      </w:r>
      <w:proofErr w:type="gramEnd"/>
      <w:r w:rsidRPr="00924A93">
        <w:t xml:space="preserve"> 2.0: Key Challenges to Its Realization</w:t>
      </w:r>
      <w:r>
        <w:t xml:space="preserve">,  </w:t>
      </w:r>
      <w:r w:rsidRPr="00924A93">
        <w:t>Electronic Journal of e-Government Volume 10 Issue 1 2012</w:t>
      </w:r>
      <w:r>
        <w:t xml:space="preserve"> </w:t>
      </w:r>
      <w:hyperlink r:id="rId21" w:history="1">
        <w:r w:rsidR="005918EB" w:rsidRPr="00A56061">
          <w:rPr>
            <w:rStyle w:val="Hyperlink"/>
          </w:rPr>
          <w:t>http://www.ejeg.com/issue/download.html?idArticle=244</w:t>
        </w:r>
      </w:hyperlink>
      <w:r w:rsidR="005918EB">
        <w:t xml:space="preserve"> </w:t>
      </w:r>
    </w:p>
    <w:p w14:paraId="5F81E22F" w14:textId="77777777" w:rsidR="00824A0D" w:rsidRDefault="00824A0D" w:rsidP="00824A0D">
      <w:pPr>
        <w:pStyle w:val="Evidence"/>
      </w:pPr>
      <w:r>
        <w:t xml:space="preserve">In this paper, we have discussed three key success factors that emerge from a literature review on government 2.0. First, leadership in government is crucial since governments need to be willing to shift their interaction patterns from formal interactions with representatives of interest groups to informal information exchanges with individuals in networks – a shift that cannot take place without strong leadership. Second, incentives for citizens are a key component since government initiatives that are not used by citizens will have no effect. Citizens need to be willing to participate in these networks. </w:t>
      </w:r>
      <w:r w:rsidRPr="00B017E4">
        <w:t>Various activities demand their attention and government initiated networks are in competition with a variety of other networks. And third, trust needs to be established in these government-citizen interactions to make the networks viable and robust.</w:t>
      </w:r>
    </w:p>
    <w:p w14:paraId="14CF0669" w14:textId="77777777" w:rsidR="00824A0D" w:rsidRDefault="00824A0D" w:rsidP="00824A0D">
      <w:pPr>
        <w:pStyle w:val="Contention1"/>
      </w:pPr>
      <w:bookmarkStart w:id="20" w:name="_Toc279141931"/>
      <w:r>
        <w:t>5.  More study needed.  Right now we don’t have enough information on how to make the 3 success factors work</w:t>
      </w:r>
      <w:bookmarkEnd w:id="20"/>
      <w:r>
        <w:t xml:space="preserve">   </w:t>
      </w:r>
    </w:p>
    <w:p w14:paraId="65359BBF" w14:textId="2714C3CE" w:rsidR="00824A0D" w:rsidRPr="007B720B" w:rsidRDefault="00824A0D" w:rsidP="00824A0D">
      <w:pPr>
        <w:pStyle w:val="Citation3"/>
      </w:pPr>
      <w:r w:rsidRPr="007B720B">
        <w:rPr>
          <w:u w:val="single"/>
        </w:rPr>
        <w:t>Dr. Albert Jacob Meijer, Dr</w:t>
      </w:r>
      <w:proofErr w:type="gramStart"/>
      <w:r w:rsidRPr="007B720B">
        <w:rPr>
          <w:u w:val="single"/>
        </w:rPr>
        <w:t>.  Bert</w:t>
      </w:r>
      <w:proofErr w:type="gramEnd"/>
      <w:r w:rsidRPr="007B720B">
        <w:rPr>
          <w:u w:val="single"/>
        </w:rPr>
        <w:t>-</w:t>
      </w:r>
      <w:proofErr w:type="spellStart"/>
      <w:r w:rsidRPr="007B720B">
        <w:rPr>
          <w:u w:val="single"/>
        </w:rPr>
        <w:t>Jaap</w:t>
      </w:r>
      <w:proofErr w:type="spellEnd"/>
      <w:r w:rsidRPr="007B720B">
        <w:rPr>
          <w:u w:val="single"/>
        </w:rPr>
        <w:t xml:space="preserve"> </w:t>
      </w:r>
      <w:proofErr w:type="spellStart"/>
      <w:r w:rsidRPr="007B720B">
        <w:rPr>
          <w:u w:val="single"/>
        </w:rPr>
        <w:t>Koops</w:t>
      </w:r>
      <w:proofErr w:type="spellEnd"/>
      <w:r w:rsidRPr="007B720B">
        <w:rPr>
          <w:u w:val="single"/>
        </w:rPr>
        <w:t xml:space="preserve">,  Prof. Willem </w:t>
      </w:r>
      <w:proofErr w:type="spellStart"/>
      <w:r w:rsidRPr="007B720B">
        <w:rPr>
          <w:u w:val="single"/>
        </w:rPr>
        <w:t>Pieterson</w:t>
      </w:r>
      <w:proofErr w:type="spellEnd"/>
      <w:r w:rsidRPr="007B720B">
        <w:rPr>
          <w:u w:val="single"/>
        </w:rPr>
        <w:t xml:space="preserve">,  </w:t>
      </w:r>
      <w:proofErr w:type="spellStart"/>
      <w:r w:rsidRPr="007B720B">
        <w:rPr>
          <w:u w:val="single"/>
        </w:rPr>
        <w:t>Sjors</w:t>
      </w:r>
      <w:proofErr w:type="spellEnd"/>
      <w:r w:rsidRPr="007B720B">
        <w:rPr>
          <w:u w:val="single"/>
        </w:rPr>
        <w:t xml:space="preserve"> </w:t>
      </w:r>
      <w:proofErr w:type="spellStart"/>
      <w:r w:rsidRPr="007B720B">
        <w:rPr>
          <w:u w:val="single"/>
        </w:rPr>
        <w:t>Overman</w:t>
      </w:r>
      <w:proofErr w:type="spellEnd"/>
      <w:r w:rsidRPr="007B720B">
        <w:rPr>
          <w:u w:val="single"/>
        </w:rPr>
        <w:t xml:space="preserve"> &amp; </w:t>
      </w:r>
      <w:proofErr w:type="spellStart"/>
      <w:r w:rsidRPr="007B720B">
        <w:rPr>
          <w:u w:val="single"/>
        </w:rPr>
        <w:t>Sanne</w:t>
      </w:r>
      <w:proofErr w:type="spellEnd"/>
      <w:r w:rsidRPr="007B720B">
        <w:rPr>
          <w:u w:val="single"/>
        </w:rPr>
        <w:t xml:space="preserve"> ten </w:t>
      </w:r>
      <w:proofErr w:type="spellStart"/>
      <w:r w:rsidRPr="007B720B">
        <w:rPr>
          <w:u w:val="single"/>
        </w:rPr>
        <w:t>Tije</w:t>
      </w:r>
      <w:proofErr w:type="spellEnd"/>
      <w:r w:rsidRPr="007B720B">
        <w:rPr>
          <w:u w:val="single"/>
        </w:rPr>
        <w:t xml:space="preserve">  2012</w:t>
      </w:r>
      <w:r w:rsidRPr="007B720B">
        <w:t xml:space="preserve">. (Meijer – PhD; professor at Utrecht Univ. School of Governance, Netherlands.  </w:t>
      </w:r>
      <w:proofErr w:type="spellStart"/>
      <w:proofErr w:type="gramStart"/>
      <w:r w:rsidRPr="007B720B">
        <w:rPr>
          <w:szCs w:val="48"/>
        </w:rPr>
        <w:t>Koops</w:t>
      </w:r>
      <w:proofErr w:type="spellEnd"/>
      <w:r w:rsidRPr="007B720B">
        <w:rPr>
          <w:szCs w:val="48"/>
        </w:rPr>
        <w:t xml:space="preserve"> – PhD; </w:t>
      </w:r>
      <w:r w:rsidRPr="007B720B">
        <w:rPr>
          <w:szCs w:val="19"/>
          <w:shd w:val="clear" w:color="auto" w:fill="FFFFFF"/>
        </w:rPr>
        <w:t>Professor of Regulation and Technology at Tilburg University, Netherlands</w:t>
      </w:r>
      <w:r w:rsidRPr="007B720B">
        <w:rPr>
          <w:shd w:val="clear" w:color="auto" w:fill="FFFFFF"/>
        </w:rPr>
        <w:t>.</w:t>
      </w:r>
      <w:proofErr w:type="gramEnd"/>
      <w:r w:rsidRPr="007B720B">
        <w:rPr>
          <w:shd w:val="clear" w:color="auto" w:fill="FFFFFF"/>
        </w:rPr>
        <w:t xml:space="preserve">  </w:t>
      </w:r>
      <w:proofErr w:type="spellStart"/>
      <w:r w:rsidRPr="007B720B">
        <w:rPr>
          <w:shd w:val="clear" w:color="auto" w:fill="FFFFFF"/>
        </w:rPr>
        <w:t>Pieterson</w:t>
      </w:r>
      <w:proofErr w:type="spellEnd"/>
      <w:r w:rsidRPr="007B720B">
        <w:rPr>
          <w:shd w:val="clear" w:color="auto" w:fill="FFFFFF"/>
        </w:rPr>
        <w:t xml:space="preserve"> -</w:t>
      </w:r>
      <w:r w:rsidRPr="007B720B">
        <w:t xml:space="preserve"> assistant professor at </w:t>
      </w:r>
      <w:proofErr w:type="spellStart"/>
      <w:r w:rsidRPr="007B720B">
        <w:t>Twente</w:t>
      </w:r>
      <w:proofErr w:type="spellEnd"/>
      <w:r w:rsidRPr="007B720B">
        <w:t xml:space="preserve"> University in the Netherlands</w:t>
      </w:r>
      <w:r w:rsidRPr="007B720B">
        <w:rPr>
          <w:shd w:val="clear" w:color="auto" w:fill="FFFFFF"/>
        </w:rPr>
        <w:t xml:space="preserve">.  </w:t>
      </w:r>
      <w:proofErr w:type="spellStart"/>
      <w:proofErr w:type="gramStart"/>
      <w:r w:rsidRPr="007B720B">
        <w:rPr>
          <w:shd w:val="clear" w:color="auto" w:fill="FFFFFF"/>
        </w:rPr>
        <w:t>Overman</w:t>
      </w:r>
      <w:proofErr w:type="spellEnd"/>
      <w:r w:rsidRPr="007B720B">
        <w:rPr>
          <w:shd w:val="clear" w:color="auto" w:fill="FFFFFF"/>
        </w:rPr>
        <w:t xml:space="preserve"> – with the </w:t>
      </w:r>
      <w:r w:rsidRPr="007B720B">
        <w:t>Scientific Council for Government Policy in the Netherlands</w:t>
      </w:r>
      <w:r w:rsidRPr="007B720B">
        <w:rPr>
          <w:shd w:val="clear" w:color="auto" w:fill="FFFFFF"/>
        </w:rPr>
        <w:t>.</w:t>
      </w:r>
      <w:proofErr w:type="gramEnd"/>
      <w:r w:rsidRPr="007B720B">
        <w:rPr>
          <w:shd w:val="clear" w:color="auto" w:fill="FFFFFF"/>
        </w:rPr>
        <w:t xml:space="preserve">  </w:t>
      </w:r>
      <w:proofErr w:type="spellStart"/>
      <w:r w:rsidRPr="007B720B">
        <w:rPr>
          <w:shd w:val="clear" w:color="auto" w:fill="FFFFFF"/>
        </w:rPr>
        <w:t>Tije</w:t>
      </w:r>
      <w:proofErr w:type="spellEnd"/>
      <w:r w:rsidRPr="007B720B">
        <w:rPr>
          <w:shd w:val="clear" w:color="auto" w:fill="FFFFFF"/>
        </w:rPr>
        <w:t xml:space="preserve"> – researcher at </w:t>
      </w:r>
      <w:proofErr w:type="spellStart"/>
      <w:r w:rsidRPr="007B720B">
        <w:rPr>
          <w:shd w:val="clear" w:color="auto" w:fill="FFFFFF"/>
        </w:rPr>
        <w:t>Twente</w:t>
      </w:r>
      <w:proofErr w:type="spellEnd"/>
      <w:r w:rsidRPr="007B720B">
        <w:rPr>
          <w:shd w:val="clear" w:color="auto" w:fill="FFFFFF"/>
        </w:rPr>
        <w:t xml:space="preserve"> Univ., Netherlands</w:t>
      </w:r>
      <w:proofErr w:type="gramStart"/>
      <w:r w:rsidRPr="007B720B">
        <w:rPr>
          <w:shd w:val="clear" w:color="auto" w:fill="FFFFFF"/>
        </w:rPr>
        <w:t xml:space="preserve">) </w:t>
      </w:r>
      <w:r w:rsidRPr="007B720B">
        <w:t xml:space="preserve"> </w:t>
      </w:r>
      <w:r w:rsidRPr="00924A93">
        <w:t>Government</w:t>
      </w:r>
      <w:proofErr w:type="gramEnd"/>
      <w:r w:rsidRPr="00924A93">
        <w:t xml:space="preserve"> 2.0: Key Challenges to Its Realization</w:t>
      </w:r>
      <w:r>
        <w:t xml:space="preserve">,  </w:t>
      </w:r>
      <w:r w:rsidRPr="00924A93">
        <w:t>Electronic Journal of e-Government Volume 10 Issue 1 2012</w:t>
      </w:r>
      <w:r w:rsidR="005918EB">
        <w:t xml:space="preserve"> </w:t>
      </w:r>
      <w:hyperlink r:id="rId22" w:history="1">
        <w:r w:rsidR="005918EB" w:rsidRPr="00A56061">
          <w:rPr>
            <w:rStyle w:val="Hyperlink"/>
          </w:rPr>
          <w:t>http://www.ejeg.com/issue/download.html?idArticle=244</w:t>
        </w:r>
      </w:hyperlink>
      <w:r w:rsidR="005918EB">
        <w:t xml:space="preserve"> </w:t>
      </w:r>
    </w:p>
    <w:p w14:paraId="54A4D1AA" w14:textId="77777777" w:rsidR="00824A0D" w:rsidRDefault="00824A0D" w:rsidP="00824A0D">
      <w:pPr>
        <w:pStyle w:val="Evidence"/>
      </w:pPr>
      <w:r w:rsidRPr="00B017E4">
        <w:t>Our discussion suggests that there are no easy, one-size-fits-all ways to address the challenges of leadership, citizen incentives, and trust and identity. Each factor in itself is multi-faceted and nuanced, while the possible interaction of the three factors – and possibly others – makes the picture even more complex. Being relatively at the start of a new technology that has the potential to transform governance, it is too early to aim at solving problems and finding the golden rule of successful Government 2.0. To avoid myopia and to acknowledge its character as an institutional transformation, we propose that research into Government 2.0 should take a contextual and historical perspective.</w:t>
      </w:r>
      <w:r w:rsidRPr="00B017E4">
        <w:cr/>
      </w:r>
    </w:p>
    <w:p w14:paraId="520C5A72" w14:textId="77777777" w:rsidR="00824A0D" w:rsidRDefault="00824A0D" w:rsidP="00824A0D">
      <w:pPr>
        <w:pStyle w:val="Contention1"/>
      </w:pPr>
      <w:bookmarkStart w:id="21" w:name="_Toc279141932"/>
      <w:r>
        <w:lastRenderedPageBreak/>
        <w:t>6.  Ineffective transparency</w:t>
      </w:r>
      <w:bookmarkEnd w:id="21"/>
    </w:p>
    <w:p w14:paraId="3EF6B2A3" w14:textId="77777777" w:rsidR="00824A0D" w:rsidRDefault="00824A0D" w:rsidP="00824A0D">
      <w:pPr>
        <w:pStyle w:val="Contention2"/>
      </w:pPr>
      <w:bookmarkStart w:id="22" w:name="_Toc279141933"/>
      <w:r>
        <w:t>Link:  The goal of the AFF plan is to increase transparency of government processes through increased citizen involvement</w:t>
      </w:r>
      <w:bookmarkEnd w:id="22"/>
    </w:p>
    <w:p w14:paraId="192FEE49" w14:textId="77777777" w:rsidR="00824A0D" w:rsidRDefault="00824A0D" w:rsidP="00824A0D">
      <w:pPr>
        <w:pStyle w:val="Contention2"/>
      </w:pPr>
      <w:bookmarkStart w:id="23" w:name="_Toc279141934"/>
      <w:r>
        <w:t>Failure:  Current approaches to transparency don’t lead to better results</w:t>
      </w:r>
      <w:bookmarkEnd w:id="23"/>
    </w:p>
    <w:p w14:paraId="5ED51C8B" w14:textId="77777777" w:rsidR="00824A0D" w:rsidRDefault="00824A0D" w:rsidP="00824A0D">
      <w:pPr>
        <w:pStyle w:val="Citation3"/>
      </w:pPr>
      <w:proofErr w:type="gramStart"/>
      <w:r w:rsidRPr="00F15FD9">
        <w:rPr>
          <w:u w:val="single"/>
        </w:rPr>
        <w:t xml:space="preserve">Prof. Cary </w:t>
      </w:r>
      <w:proofErr w:type="spellStart"/>
      <w:r w:rsidRPr="00F15FD9">
        <w:rPr>
          <w:u w:val="single"/>
        </w:rPr>
        <w:t>Coglianese</w:t>
      </w:r>
      <w:proofErr w:type="spellEnd"/>
      <w:r w:rsidRPr="00F15FD9">
        <w:rPr>
          <w:u w:val="single"/>
        </w:rPr>
        <w:t xml:space="preserve"> 2009</w:t>
      </w:r>
      <w:r>
        <w:t>.</w:t>
      </w:r>
      <w:proofErr w:type="gramEnd"/>
      <w:r>
        <w:t xml:space="preserve"> (Deputy Dean for Academic Affairs, Professor of </w:t>
      </w:r>
      <w:proofErr w:type="gramStart"/>
      <w:r>
        <w:t>Law ,</w:t>
      </w:r>
      <w:proofErr w:type="gramEnd"/>
      <w:r>
        <w:t xml:space="preserve"> Professor of Political Science, Director, Penn Program on Regulation , </w:t>
      </w:r>
      <w:proofErr w:type="spellStart"/>
      <w:r>
        <w:t>Univ</w:t>
      </w:r>
      <w:proofErr w:type="spellEnd"/>
      <w:r>
        <w:t xml:space="preserve"> of Pennsylvania) </w:t>
      </w:r>
      <w:r w:rsidRPr="00F15FD9">
        <w:t>The Tr</w:t>
      </w:r>
      <w:r>
        <w:t xml:space="preserve">ansparency President? The Obama </w:t>
      </w:r>
      <w:r w:rsidRPr="00F15FD9">
        <w:t>Adm</w:t>
      </w:r>
      <w:r>
        <w:t xml:space="preserve">inistration and Open Government 9 June 2009 </w:t>
      </w:r>
      <w:r w:rsidRPr="00F15FD9">
        <w:t>Penn Law: Legal Scholarship Repository</w:t>
      </w:r>
      <w:r>
        <w:t xml:space="preserve"> </w:t>
      </w:r>
      <w:hyperlink r:id="rId23" w:history="1">
        <w:r w:rsidRPr="00DF284C">
          <w:rPr>
            <w:rStyle w:val="Hyperlink"/>
          </w:rPr>
          <w:t>http://scholarship.law.upenn.edu/cgi/viewcontent.cgi?article=1272&amp;context=faculty_scholarship</w:t>
        </w:r>
      </w:hyperlink>
    </w:p>
    <w:p w14:paraId="30B4D8EA" w14:textId="77777777" w:rsidR="00824A0D" w:rsidRDefault="00824A0D" w:rsidP="00824A0D">
      <w:pPr>
        <w:pStyle w:val="Evidence"/>
      </w:pPr>
      <w:r>
        <w:t xml:space="preserve">This distinction in types of transparency is important because whenever limits need to be placed on fishbowl transparency, whether to preserve space for robust deliberation or to advance other values such as national security or personal privacy, reasoned transparency can still discipline governmental decision-making – serving the same goals as fishbowl transparency -- if officials know they must provide sound reasons for their decisions. Unfortunately, the current fascination with the Internet appears to make it easy to lose sight of the value of reasoned transparency. The U.S. governmental process may well benefit even more from an improvement in reasoned transparency than from the vast expansion of fishbowl transparency that modern technology would now permit. Modern information technology may give us more noise, when what we really need is better music. </w:t>
      </w:r>
    </w:p>
    <w:p w14:paraId="24F24960" w14:textId="77777777" w:rsidR="00824A0D" w:rsidRDefault="00824A0D" w:rsidP="00824A0D">
      <w:pPr>
        <w:pStyle w:val="Contention1"/>
      </w:pPr>
      <w:bookmarkStart w:id="24" w:name="_Toc279141935"/>
      <w:r>
        <w:t>DISADVANTAGES</w:t>
      </w:r>
      <w:bookmarkEnd w:id="24"/>
    </w:p>
    <w:p w14:paraId="7DF59C79" w14:textId="77777777" w:rsidR="00824A0D" w:rsidRDefault="00824A0D" w:rsidP="00824A0D">
      <w:pPr>
        <w:pStyle w:val="Contention1"/>
      </w:pPr>
      <w:bookmarkStart w:id="25" w:name="_Toc279141936"/>
      <w:r>
        <w:t>1.  High Cost</w:t>
      </w:r>
      <w:bookmarkEnd w:id="25"/>
    </w:p>
    <w:p w14:paraId="5280BB6D" w14:textId="77777777" w:rsidR="00824A0D" w:rsidRDefault="00824A0D" w:rsidP="00824A0D">
      <w:pPr>
        <w:pStyle w:val="Contention2"/>
      </w:pPr>
      <w:bookmarkStart w:id="26" w:name="_Toc279141937"/>
      <w:r>
        <w:t>Link:  New legislation requires new staff to modify government data sites and it’s not included in existing agency budgets</w:t>
      </w:r>
      <w:bookmarkEnd w:id="26"/>
    </w:p>
    <w:p w14:paraId="2FA32CF9" w14:textId="4BF3E951" w:rsidR="00824A0D" w:rsidRPr="00B7701A" w:rsidRDefault="00824A0D" w:rsidP="00824A0D">
      <w:pPr>
        <w:pStyle w:val="Citation3"/>
      </w:pPr>
      <w:r>
        <w:rPr>
          <w:u w:val="single"/>
        </w:rPr>
        <w:t xml:space="preserve">Dr. </w:t>
      </w:r>
      <w:proofErr w:type="spellStart"/>
      <w:r w:rsidRPr="00B7701A">
        <w:rPr>
          <w:u w:val="single"/>
        </w:rPr>
        <w:t>Alon</w:t>
      </w:r>
      <w:proofErr w:type="spellEnd"/>
      <w:r w:rsidRPr="00B7701A">
        <w:rPr>
          <w:u w:val="single"/>
        </w:rPr>
        <w:t xml:space="preserve"> </w:t>
      </w:r>
      <w:proofErr w:type="spellStart"/>
      <w:r w:rsidRPr="00B7701A">
        <w:rPr>
          <w:u w:val="single"/>
        </w:rPr>
        <w:t>Peled</w:t>
      </w:r>
      <w:proofErr w:type="spellEnd"/>
      <w:r w:rsidRPr="00B7701A">
        <w:rPr>
          <w:u w:val="single"/>
        </w:rPr>
        <w:t xml:space="preserve"> 2013.</w:t>
      </w:r>
      <w:r w:rsidRPr="00B7701A">
        <w:t xml:space="preserve"> (</w:t>
      </w:r>
      <w:r>
        <w:t xml:space="preserve">PhD; senior lecturer in </w:t>
      </w:r>
      <w:r w:rsidRPr="00B7701A">
        <w:t xml:space="preserve">Department of </w:t>
      </w:r>
      <w:proofErr w:type="gramStart"/>
      <w:r w:rsidRPr="00B7701A">
        <w:t>Political Science</w:t>
      </w:r>
      <w:proofErr w:type="gramEnd"/>
      <w:r w:rsidRPr="00B7701A">
        <w:t xml:space="preserve">, Hebrew University of Jerusalem) </w:t>
      </w:r>
      <w:r>
        <w:t xml:space="preserve">JOURNAL OF DEMOCRACY </w:t>
      </w:r>
      <w:r w:rsidRPr="00B7701A">
        <w:t xml:space="preserve">“Redesigning Open Data 2.0” </w:t>
      </w:r>
      <w:hyperlink r:id="rId24" w:history="1">
        <w:r w:rsidR="005918EB" w:rsidRPr="00A56061">
          <w:rPr>
            <w:rStyle w:val="Hyperlink"/>
            <w:u w:color="00007F"/>
          </w:rPr>
          <w:t>http://www.jedem.org/article/view/219/18</w:t>
        </w:r>
        <w:r w:rsidR="005918EB" w:rsidRPr="00A56061">
          <w:rPr>
            <w:rStyle w:val="Hyperlink"/>
            <w:u w:color="00007F"/>
          </w:rPr>
          <w:t>0</w:t>
        </w:r>
      </w:hyperlink>
      <w:r w:rsidR="005918EB">
        <w:t xml:space="preserve"> </w:t>
      </w:r>
      <w:r w:rsidRPr="00B7701A">
        <w:t>(brackets added)</w:t>
      </w:r>
    </w:p>
    <w:p w14:paraId="22012746" w14:textId="77777777" w:rsidR="00824A0D" w:rsidRDefault="00824A0D" w:rsidP="00824A0D">
      <w:pPr>
        <w:pStyle w:val="Evidence"/>
      </w:pPr>
      <w:r w:rsidRPr="00B7701A">
        <w:rPr>
          <w:u w:val="single"/>
        </w:rPr>
        <w:t xml:space="preserve">Finally, OD [open data] architects did not consider the cost of ‘freeing’ data. </w:t>
      </w:r>
      <w:proofErr w:type="spellStart"/>
      <w:r w:rsidRPr="00B7701A">
        <w:rPr>
          <w:u w:val="single"/>
        </w:rPr>
        <w:t>Kundra</w:t>
      </w:r>
      <w:proofErr w:type="spellEnd"/>
      <w:r w:rsidRPr="00B7701A">
        <w:rPr>
          <w:u w:val="single"/>
        </w:rPr>
        <w:t xml:space="preserve"> argued that the government spends billions of dollars on “armies of consultants, a fragmented infrastructure, and customized, one-off applications</w:t>
      </w:r>
      <w:r>
        <w:t>” and that OD citizen-developers “can do more for less” (</w:t>
      </w:r>
      <w:proofErr w:type="spellStart"/>
      <w:r>
        <w:t>Kundra</w:t>
      </w:r>
      <w:proofErr w:type="spellEnd"/>
      <w:r>
        <w:t xml:space="preserve">, 2011). </w:t>
      </w:r>
      <w:r w:rsidRPr="00B7701A">
        <w:rPr>
          <w:u w:val="single"/>
        </w:rPr>
        <w:t>Yet, agencies had to hire staff to understand new legislation, adjust data to new standards, train employees, and improve data quality</w:t>
      </w:r>
      <w:r>
        <w:t xml:space="preserve">. Agencies also converted hand written and verbal data into digital records and integrated non-compatible data streams to prepare data for release. </w:t>
      </w:r>
      <w:r w:rsidRPr="00035CCD">
        <w:rPr>
          <w:u w:val="single"/>
        </w:rPr>
        <w:t>These activities were costly and not included in the agencies’ budgets</w:t>
      </w:r>
      <w:r>
        <w:t xml:space="preserve"> (Bannister &amp; Connolly, 2011; Cole, 2012; </w:t>
      </w:r>
      <w:proofErr w:type="spellStart"/>
      <w:r>
        <w:t>Schellong</w:t>
      </w:r>
      <w:proofErr w:type="spellEnd"/>
      <w:r>
        <w:t xml:space="preserve"> &amp; </w:t>
      </w:r>
      <w:proofErr w:type="spellStart"/>
      <w:r>
        <w:t>Stepanets</w:t>
      </w:r>
      <w:proofErr w:type="spellEnd"/>
      <w:r>
        <w:t xml:space="preserve">, 2011; UK Comptroller and Auditor General, 2012). </w:t>
      </w:r>
      <w:r w:rsidRPr="00B7701A">
        <w:rPr>
          <w:u w:val="single"/>
        </w:rPr>
        <w:t>A recent study based on interviews with 155 senior US federal IT officials revealed that these officials are concerned about the cost of adjusting their records management programs to the demands of the OD program</w:t>
      </w:r>
      <w:r>
        <w:t xml:space="preserve"> (</w:t>
      </w:r>
      <w:proofErr w:type="spellStart"/>
      <w:r>
        <w:t>Biddick</w:t>
      </w:r>
      <w:proofErr w:type="spellEnd"/>
      <w:r>
        <w:t xml:space="preserve"> &amp; </w:t>
      </w:r>
      <w:proofErr w:type="spellStart"/>
      <w:r>
        <w:t>Kash</w:t>
      </w:r>
      <w:proofErr w:type="spellEnd"/>
      <w:r>
        <w:t>, 2013).</w:t>
      </w:r>
    </w:p>
    <w:p w14:paraId="214C619A" w14:textId="77777777" w:rsidR="00824A0D" w:rsidRDefault="00824A0D" w:rsidP="00824A0D">
      <w:pPr>
        <w:pStyle w:val="Contention2"/>
      </w:pPr>
      <w:bookmarkStart w:id="27" w:name="_Toc279141938"/>
      <w:r>
        <w:t xml:space="preserve">Impact 1: Budgets diverted to the AFF plan could have been used for providing useful content.  Turns AFF advantages of improving </w:t>
      </w:r>
      <w:proofErr w:type="spellStart"/>
      <w:r>
        <w:t>Gov</w:t>
      </w:r>
      <w:proofErr w:type="spellEnd"/>
      <w:r>
        <w:t xml:space="preserve"> 2.0, it actually becomes less effective</w:t>
      </w:r>
      <w:bookmarkEnd w:id="27"/>
    </w:p>
    <w:p w14:paraId="0A491B21" w14:textId="429DD0DE" w:rsidR="00824A0D" w:rsidRPr="00062253" w:rsidRDefault="00824A0D" w:rsidP="00824A0D">
      <w:pPr>
        <w:pStyle w:val="Citation3"/>
      </w:pPr>
      <w:r>
        <w:rPr>
          <w:u w:val="single"/>
        </w:rPr>
        <w:t xml:space="preserve">Dr. </w:t>
      </w:r>
      <w:proofErr w:type="spellStart"/>
      <w:r w:rsidRPr="00B7701A">
        <w:rPr>
          <w:u w:val="single"/>
        </w:rPr>
        <w:t>Alon</w:t>
      </w:r>
      <w:proofErr w:type="spellEnd"/>
      <w:r w:rsidRPr="00B7701A">
        <w:rPr>
          <w:u w:val="single"/>
        </w:rPr>
        <w:t xml:space="preserve"> </w:t>
      </w:r>
      <w:proofErr w:type="spellStart"/>
      <w:r w:rsidRPr="00B7701A">
        <w:rPr>
          <w:u w:val="single"/>
        </w:rPr>
        <w:t>Peled</w:t>
      </w:r>
      <w:proofErr w:type="spellEnd"/>
      <w:r w:rsidRPr="00B7701A">
        <w:rPr>
          <w:u w:val="single"/>
        </w:rPr>
        <w:t xml:space="preserve"> 2013.</w:t>
      </w:r>
      <w:r w:rsidRPr="00B7701A">
        <w:t xml:space="preserve"> (</w:t>
      </w:r>
      <w:r>
        <w:t xml:space="preserve">PhD; senior lecturer in </w:t>
      </w:r>
      <w:r w:rsidRPr="00B7701A">
        <w:t xml:space="preserve">Department of </w:t>
      </w:r>
      <w:proofErr w:type="gramStart"/>
      <w:r w:rsidRPr="00B7701A">
        <w:t>Political Science</w:t>
      </w:r>
      <w:proofErr w:type="gramEnd"/>
      <w:r w:rsidRPr="00B7701A">
        <w:t xml:space="preserve">, Hebrew University of Jerusalem) </w:t>
      </w:r>
      <w:r>
        <w:t xml:space="preserve">JOURNAL OF DEMOCRACY </w:t>
      </w:r>
      <w:r w:rsidRPr="00B7701A">
        <w:t xml:space="preserve">“Redesigning Open Data 2.0” </w:t>
      </w:r>
      <w:hyperlink r:id="rId25" w:history="1">
        <w:r w:rsidR="005918EB" w:rsidRPr="00A56061">
          <w:rPr>
            <w:rStyle w:val="Hyperlink"/>
            <w:u w:color="00007F"/>
          </w:rPr>
          <w:t>http://www.jedem.org/article/view/219/180</w:t>
        </w:r>
      </w:hyperlink>
      <w:r w:rsidR="005918EB">
        <w:rPr>
          <w:u w:color="00007F"/>
        </w:rPr>
        <w:t xml:space="preserve"> </w:t>
      </w:r>
      <w:r>
        <w:t>(brackets added)</w:t>
      </w:r>
    </w:p>
    <w:p w14:paraId="31A26DB9" w14:textId="77777777" w:rsidR="00824A0D" w:rsidRDefault="00824A0D" w:rsidP="00824A0D">
      <w:pPr>
        <w:pStyle w:val="Evidence"/>
      </w:pPr>
      <w:r w:rsidRPr="00D0281D">
        <w:rPr>
          <w:u w:val="single"/>
        </w:rPr>
        <w:t>Releasing high quality, context-rich data is expensive. Therefore, an effective OD [open data] program must search for the sweet spot: high quality information that can be released for a low data-integration cost and have a lasting impact on citizens’ lives</w:t>
      </w:r>
      <w:r>
        <w:t xml:space="preserve"> (Feldman, 2011; </w:t>
      </w:r>
      <w:proofErr w:type="spellStart"/>
      <w:r>
        <w:t>Kuk</w:t>
      </w:r>
      <w:proofErr w:type="spellEnd"/>
      <w:r>
        <w:t xml:space="preserve"> &amp; Davies, 2011; Public Accounts Committee, 2012; GAO, 2010; UK Comptroller and Auditor General, 2012).  To control cost, an OD program must curb the appetite of IT vendors to pursue technological experimentation for its own sake (</w:t>
      </w:r>
      <w:proofErr w:type="spellStart"/>
      <w:r>
        <w:t>Heald</w:t>
      </w:r>
      <w:proofErr w:type="spellEnd"/>
      <w:r>
        <w:t xml:space="preserve">, 2006; </w:t>
      </w:r>
      <w:proofErr w:type="spellStart"/>
      <w:r>
        <w:t>Hendler</w:t>
      </w:r>
      <w:proofErr w:type="spellEnd"/>
      <w:r>
        <w:t>, 2010; Henry, 2009; OMB Watch, 2012b).  Such a program must also adopt measures to ensure that it does not increase the gap between the “data haves” and the “data have-nots.”</w:t>
      </w:r>
      <w:r w:rsidRPr="00D0281D">
        <w:rPr>
          <w:u w:val="single"/>
        </w:rPr>
        <w:t xml:space="preserve"> Some OD expenditures could be invested in activities that reduce data gaps including training civic activists to convert raw data into useful information and increasing digital literacy</w:t>
      </w:r>
      <w:r>
        <w:t xml:space="preserve"> (T. Davies, 2013; T. Davies &amp; Edwards, 2012; </w:t>
      </w:r>
      <w:proofErr w:type="spellStart"/>
      <w:r>
        <w:t>Gurstein</w:t>
      </w:r>
      <w:proofErr w:type="spellEnd"/>
      <w:r>
        <w:t>, 2011a).</w:t>
      </w:r>
    </w:p>
    <w:p w14:paraId="3F58168B" w14:textId="77777777" w:rsidR="00824A0D" w:rsidRDefault="00824A0D" w:rsidP="00824A0D">
      <w:pPr>
        <w:pStyle w:val="Contention2"/>
      </w:pPr>
      <w:bookmarkStart w:id="28" w:name="_Toc279141939"/>
      <w:r>
        <w:lastRenderedPageBreak/>
        <w:t>Impact 2:  Every increase in the deficit hurts the economy</w:t>
      </w:r>
      <w:bookmarkEnd w:id="28"/>
    </w:p>
    <w:p w14:paraId="31659F26" w14:textId="4F63F9AC" w:rsidR="00824A0D" w:rsidRDefault="00824A0D" w:rsidP="00824A0D">
      <w:pPr>
        <w:pStyle w:val="Citation3"/>
      </w:pPr>
      <w:proofErr w:type="spellStart"/>
      <w:proofErr w:type="gramStart"/>
      <w:r>
        <w:rPr>
          <w:u w:val="single"/>
        </w:rPr>
        <w:t>Dr</w:t>
      </w:r>
      <w:proofErr w:type="spellEnd"/>
      <w:r>
        <w:rPr>
          <w:u w:val="single"/>
        </w:rPr>
        <w:t xml:space="preserve"> William Gale and Benjamin Harris 2011</w:t>
      </w:r>
      <w:r w:rsidRPr="00F15FD9">
        <w:t>.</w:t>
      </w:r>
      <w:proofErr w:type="gramEnd"/>
      <w:r w:rsidRPr="00F15FD9">
        <w:t xml:space="preserve">  (Gale - PhD in economics, Stanford Univ.; senior fellow at the Brookings Institution and co-director of the Urban-Brookings Tax Policy Center; former assistant professor in the Department of Economics at UCLA, and a senior economist for the Council of Economic Advisers under President George H.W. Bush</w:t>
      </w:r>
      <w:proofErr w:type="gramStart"/>
      <w:r w:rsidRPr="00F15FD9">
        <w:t>;  Harris</w:t>
      </w:r>
      <w:proofErr w:type="gramEnd"/>
      <w:r w:rsidRPr="00F15FD9">
        <w:t xml:space="preserve"> -   master’s degree in economics from Cornell University and a master’s degree in quantitative methods from Columbia University; senior research associate with the Economics Studies Program at the Brookings Institution)  “A VAT for the United States: Part of the Solution</w:t>
      </w:r>
      <w:proofErr w:type="gramStart"/>
      <w:r w:rsidRPr="00F15FD9">
        <w:t xml:space="preserve">”  </w:t>
      </w:r>
      <w:proofErr w:type="gramEnd"/>
      <w:r w:rsidR="005918EB">
        <w:fldChar w:fldCharType="begin"/>
      </w:r>
      <w:r w:rsidR="005918EB">
        <w:instrText xml:space="preserve"> HYPERLINK "</w:instrText>
      </w:r>
      <w:r w:rsidR="005918EB" w:rsidRPr="00F15FD9">
        <w:instrText>http://www.taxanalysts.com/www/freefiles.nsf/Files/GALE-HARRIS-5.pdf/$file/GALE-HARRIS-5.pdf</w:instrText>
      </w:r>
      <w:r w:rsidR="005918EB">
        <w:instrText xml:space="preserve">" </w:instrText>
      </w:r>
      <w:r w:rsidR="005918EB">
        <w:fldChar w:fldCharType="separate"/>
      </w:r>
      <w:r w:rsidR="005918EB" w:rsidRPr="00A56061">
        <w:rPr>
          <w:rStyle w:val="Hyperlink"/>
        </w:rPr>
        <w:t>http://www.taxanalysts.com/www/freefiles.nsf/Files/GALE-HARRIS-5.pdf/$file/GALE-HARRIS-5.pdf</w:t>
      </w:r>
      <w:r w:rsidR="005918EB">
        <w:fldChar w:fldCharType="end"/>
      </w:r>
      <w:r w:rsidR="005918EB">
        <w:t xml:space="preserve"> </w:t>
      </w:r>
    </w:p>
    <w:p w14:paraId="229747AD" w14:textId="77777777" w:rsidR="00824A0D" w:rsidRDefault="00824A0D" w:rsidP="00824A0D">
      <w:pPr>
        <w:pStyle w:val="Evidence"/>
        <w:rPr>
          <w:i/>
          <w:color w:val="000099"/>
          <w:u w:val="single"/>
        </w:rPr>
      </w:pPr>
      <w:r>
        <w:rPr>
          <w:rFonts w:eastAsia="Arial"/>
        </w:rPr>
        <w:t>But even in the absence of a crisis</w:t>
      </w:r>
      <w:r w:rsidRPr="00B7701A">
        <w:rPr>
          <w:rFonts w:eastAsia="Arial"/>
          <w:u w:val="single"/>
        </w:rPr>
        <w:t xml:space="preserve">, sustained deficits have deleterious </w:t>
      </w:r>
      <w:proofErr w:type="gramStart"/>
      <w:r w:rsidRPr="00B7701A">
        <w:rPr>
          <w:rFonts w:eastAsia="Arial"/>
          <w:u w:val="single"/>
        </w:rPr>
        <w:t>effects,</w:t>
      </w:r>
      <w:proofErr w:type="gramEnd"/>
      <w:r w:rsidRPr="00B7701A">
        <w:rPr>
          <w:rFonts w:eastAsia="Arial"/>
          <w:u w:val="single"/>
        </w:rPr>
        <w:t xml:space="preserve"> as they translate into lower national savings, higher interest rates, and increased indebtedness to foreign investors, all of which serve to reduce future national income</w:t>
      </w:r>
      <w:r>
        <w:rPr>
          <w:rFonts w:eastAsia="Arial"/>
        </w:rPr>
        <w:t xml:space="preserve">. Gale and </w:t>
      </w:r>
      <w:proofErr w:type="spellStart"/>
      <w:r>
        <w:rPr>
          <w:rFonts w:eastAsia="Arial"/>
        </w:rPr>
        <w:t>Orszag</w:t>
      </w:r>
      <w:proofErr w:type="spellEnd"/>
      <w:r>
        <w:rPr>
          <w:rFonts w:eastAsia="Arial"/>
        </w:rPr>
        <w:t xml:space="preserve"> (2004a) estimate that </w:t>
      </w:r>
      <w:r w:rsidRPr="00B7701A">
        <w:rPr>
          <w:rFonts w:eastAsia="Arial"/>
          <w:u w:val="single"/>
        </w:rPr>
        <w:t>a 1 percent of GDP increase in the deficit will raise interest rates by 25 to 35 basis points and reduce national saving by 0.5 to 0.8 percentage points of GDP</w:t>
      </w:r>
      <w:r>
        <w:rPr>
          <w:rFonts w:eastAsia="Arial"/>
        </w:rPr>
        <w:t xml:space="preserve">. </w:t>
      </w:r>
    </w:p>
    <w:p w14:paraId="20A58DA5" w14:textId="77777777" w:rsidR="00824A0D" w:rsidRDefault="00824A0D" w:rsidP="00824A0D">
      <w:pPr>
        <w:pStyle w:val="Contention1"/>
      </w:pPr>
      <w:bookmarkStart w:id="29" w:name="_Toc279141940"/>
      <w:r>
        <w:t>2.  Poorer decision-making</w:t>
      </w:r>
      <w:bookmarkEnd w:id="29"/>
    </w:p>
    <w:p w14:paraId="0A37A599" w14:textId="77777777" w:rsidR="00824A0D" w:rsidRDefault="00824A0D" w:rsidP="00824A0D">
      <w:pPr>
        <w:pStyle w:val="Contention2"/>
      </w:pPr>
      <w:bookmarkStart w:id="30" w:name="_Toc279141941"/>
      <w:r>
        <w:t xml:space="preserve">Link:  AFF claims they will increase people’s access to government through </w:t>
      </w:r>
      <w:proofErr w:type="spellStart"/>
      <w:r>
        <w:t>Gov</w:t>
      </w:r>
      <w:proofErr w:type="spellEnd"/>
      <w:r>
        <w:t xml:space="preserve"> 2.0</w:t>
      </w:r>
      <w:bookmarkEnd w:id="30"/>
    </w:p>
    <w:p w14:paraId="13D889F8" w14:textId="77777777" w:rsidR="00824A0D" w:rsidRDefault="00824A0D" w:rsidP="00824A0D">
      <w:pPr>
        <w:pStyle w:val="Contention2"/>
      </w:pPr>
      <w:bookmarkStart w:id="31" w:name="_Toc279141942"/>
      <w:r>
        <w:t>Impact: Increased monitoring / transparency can reduce decision-making effectiveness of government agencies.  Turns benefits of AFF plan – it was supposed to make government better</w:t>
      </w:r>
      <w:bookmarkEnd w:id="31"/>
    </w:p>
    <w:p w14:paraId="7531A916" w14:textId="77777777" w:rsidR="00824A0D" w:rsidRDefault="00824A0D" w:rsidP="00824A0D">
      <w:pPr>
        <w:pStyle w:val="Citation3"/>
      </w:pPr>
      <w:proofErr w:type="gramStart"/>
      <w:r w:rsidRPr="00F15FD9">
        <w:rPr>
          <w:u w:val="single"/>
        </w:rPr>
        <w:t xml:space="preserve">Prof. Cary </w:t>
      </w:r>
      <w:proofErr w:type="spellStart"/>
      <w:r w:rsidRPr="00F15FD9">
        <w:rPr>
          <w:u w:val="single"/>
        </w:rPr>
        <w:t>Coglianese</w:t>
      </w:r>
      <w:proofErr w:type="spellEnd"/>
      <w:r w:rsidRPr="00F15FD9">
        <w:rPr>
          <w:u w:val="single"/>
        </w:rPr>
        <w:t xml:space="preserve"> 2009</w:t>
      </w:r>
      <w:r>
        <w:t>.</w:t>
      </w:r>
      <w:proofErr w:type="gramEnd"/>
      <w:r>
        <w:t xml:space="preserve"> (Deputy Dean for Academic Affairs, Professor of </w:t>
      </w:r>
      <w:proofErr w:type="gramStart"/>
      <w:r>
        <w:t>Law ,</w:t>
      </w:r>
      <w:proofErr w:type="gramEnd"/>
      <w:r>
        <w:t xml:space="preserve"> Professor of Political Science, Director, Penn Program on Regulation , </w:t>
      </w:r>
      <w:proofErr w:type="spellStart"/>
      <w:r>
        <w:t>Univ</w:t>
      </w:r>
      <w:proofErr w:type="spellEnd"/>
      <w:r>
        <w:t xml:space="preserve"> of Pennsylvania) </w:t>
      </w:r>
      <w:r w:rsidRPr="00F15FD9">
        <w:t>The Tr</w:t>
      </w:r>
      <w:r>
        <w:t xml:space="preserve">ansparency President? The Obama </w:t>
      </w:r>
      <w:r w:rsidRPr="00F15FD9">
        <w:t>Adm</w:t>
      </w:r>
      <w:r>
        <w:t xml:space="preserve">inistration and Open Government 9 June 2009 </w:t>
      </w:r>
      <w:r w:rsidRPr="00F15FD9">
        <w:t>Penn Law: Legal Scholarship Repository</w:t>
      </w:r>
      <w:r>
        <w:t xml:space="preserve"> </w:t>
      </w:r>
      <w:hyperlink r:id="rId26" w:history="1">
        <w:r w:rsidRPr="00DF284C">
          <w:rPr>
            <w:rStyle w:val="Hyperlink"/>
          </w:rPr>
          <w:t>http://scholarship.law.upenn.edu/cgi/viewcontent.cgi?article=1272&amp;context=faculty_scholarship</w:t>
        </w:r>
      </w:hyperlink>
    </w:p>
    <w:p w14:paraId="0D30A177" w14:textId="77777777" w:rsidR="00824A0D" w:rsidRPr="00232D37" w:rsidRDefault="00824A0D" w:rsidP="00824A0D">
      <w:pPr>
        <w:pStyle w:val="Evidence"/>
        <w:rPr>
          <w:lang w:eastAsia="en-US"/>
        </w:rPr>
      </w:pPr>
      <w:r w:rsidRPr="00062253">
        <w:rPr>
          <w:u w:val="single"/>
          <w:lang w:eastAsia="en-US"/>
        </w:rPr>
        <w:t>Although transparency can act as a check on bad decision-making and help improve good decision-making, this does not mean that greater transparency is always better. Too much transparency – or transparency in the wrong places – might actually detract from officials’ ability to make good decisions</w:t>
      </w:r>
      <w:r w:rsidRPr="00232D37">
        <w:rPr>
          <w:lang w:eastAsia="en-US"/>
        </w:rPr>
        <w:t xml:space="preserve">. </w:t>
      </w:r>
      <w:r w:rsidRPr="0076288B">
        <w:rPr>
          <w:u w:val="single"/>
          <w:lang w:eastAsia="en-US"/>
        </w:rPr>
        <w:t xml:space="preserve">One worry is that under an extreme transparency achievable today with the aid of advanced technology, officials will not engage in as probing and self-critical forms of deliberation because they know that outsiders could be monitoring everything they say and do -- and perhaps will try to use against them later what they say when simply “thinking aloud.” </w:t>
      </w:r>
      <w:r w:rsidRPr="00062253">
        <w:rPr>
          <w:u w:val="single"/>
          <w:lang w:eastAsia="en-US"/>
        </w:rPr>
        <w:t>Although transparency may help inhibit undesirable forms of behavior, total transparency is also likely to inhibit other, desirable behavior – such as internal dissent or asking the proverbial dumb question – that might be embarrassing but is still necessary for good decision-making</w:t>
      </w:r>
      <w:r w:rsidRPr="00232D37">
        <w:rPr>
          <w:lang w:eastAsia="en-US"/>
        </w:rPr>
        <w:t xml:space="preserve"> (</w:t>
      </w:r>
      <w:proofErr w:type="spellStart"/>
      <w:r w:rsidRPr="00232D37">
        <w:rPr>
          <w:lang w:eastAsia="en-US"/>
        </w:rPr>
        <w:t>Sunstein</w:t>
      </w:r>
      <w:proofErr w:type="spellEnd"/>
      <w:r w:rsidRPr="00232D37">
        <w:rPr>
          <w:lang w:eastAsia="en-US"/>
        </w:rPr>
        <w:t xml:space="preserve"> 2003).</w:t>
      </w:r>
    </w:p>
    <w:p w14:paraId="1073690D" w14:textId="5437D857" w:rsidR="007254F4" w:rsidRPr="00824A0D" w:rsidRDefault="007254F4" w:rsidP="00824A0D">
      <w:bookmarkStart w:id="32" w:name="_GoBack"/>
      <w:bookmarkEnd w:id="32"/>
    </w:p>
    <w:sectPr w:rsidR="007254F4" w:rsidRPr="00824A0D" w:rsidSect="00C20785">
      <w:headerReference w:type="default" r:id="rId27"/>
      <w:footerReference w:type="default" r:id="rId2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46677" w14:textId="77777777" w:rsidR="00F94EB7" w:rsidRDefault="00F94EB7" w:rsidP="001D5FD6">
      <w:pPr>
        <w:spacing w:after="0" w:line="240" w:lineRule="auto"/>
      </w:pPr>
      <w:r>
        <w:separator/>
      </w:r>
    </w:p>
  </w:endnote>
  <w:endnote w:type="continuationSeparator" w:id="0">
    <w:p w14:paraId="492ADA63" w14:textId="77777777" w:rsidR="00F94EB7" w:rsidRDefault="00F94EB7"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STIXGeneral-Regular">
    <w:panose1 w:val="00000000000000000000"/>
    <w:charset w:val="00"/>
    <w:family w:val="auto"/>
    <w:pitch w:val="variable"/>
    <w:sig w:usb0="A00002FF" w:usb1="4203FDFF" w:usb2="02000020" w:usb3="00000000" w:csb0="800001FF" w:csb1="00000000"/>
  </w:font>
  <w:font w:name="TimesNewRomanMTStd-Italic">
    <w:altName w:val="Cambria"/>
    <w:panose1 w:val="00000000000000000000"/>
    <w:charset w:val="00"/>
    <w:family w:val="roman"/>
    <w:notTrueType/>
    <w:pitch w:val="default"/>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03F074" w14:textId="52460BBA" w:rsidR="00C20785" w:rsidRDefault="00C20785" w:rsidP="00C20785">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5918EB">
      <w:rPr>
        <w:noProof/>
        <w:sz w:val="24"/>
        <w:szCs w:val="24"/>
      </w:rPr>
      <w:t>1</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5918EB">
      <w:rPr>
        <w:noProof/>
        <w:sz w:val="24"/>
        <w:szCs w:val="24"/>
      </w:rPr>
      <w:t>8</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16346D" w14:textId="15B93B1E" w:rsidR="00C20785" w:rsidRDefault="00C20785" w:rsidP="00C20785">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Pr>
        <w:noProof/>
        <w:sz w:val="24"/>
        <w:szCs w:val="24"/>
      </w:rPr>
      <w:t>2</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Pr>
        <w:noProof/>
        <w:sz w:val="24"/>
        <w:szCs w:val="24"/>
      </w:rPr>
      <w:t>8</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9BE1BD" w14:textId="24BAD5F7" w:rsidR="00955EB6" w:rsidRDefault="00F94EB7" w:rsidP="00C20785">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5918EB">
      <w:rPr>
        <w:noProof/>
        <w:sz w:val="24"/>
        <w:szCs w:val="24"/>
      </w:rPr>
      <w:t>2</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5918EB">
      <w:rPr>
        <w:noProof/>
        <w:sz w:val="24"/>
        <w:szCs w:val="24"/>
      </w:rPr>
      <w:t>8</w:t>
    </w:r>
    <w:r w:rsidRPr="00F94EB7">
      <w:rPr>
        <w:sz w:val="24"/>
        <w:szCs w:val="24"/>
      </w:rPr>
      <w:fldChar w:fldCharType="end"/>
    </w:r>
    <w:r w:rsidRPr="00F94EB7">
      <w:tab/>
    </w:r>
    <w:r w:rsidR="001B1D3B">
      <w:rPr>
        <w:sz w:val="18"/>
        <w:szCs w:val="18"/>
      </w:rPr>
      <w:t>Published</w:t>
    </w:r>
    <w:r w:rsidRPr="00F94EB7">
      <w:rPr>
        <w:sz w:val="18"/>
        <w:szCs w:val="18"/>
      </w:rPr>
      <w:t xml:space="preserve"> </w:t>
    </w:r>
    <w:r w:rsidR="004A4376">
      <w:rPr>
        <w:sz w:val="18"/>
        <w:szCs w:val="18"/>
      </w:rPr>
      <w:t>1</w:t>
    </w:r>
    <w:r w:rsidRPr="00F94EB7">
      <w:rPr>
        <w:sz w:val="18"/>
        <w:szCs w:val="18"/>
      </w:rPr>
      <w:t>/1/1</w:t>
    </w:r>
    <w:r w:rsidR="004A4376">
      <w:rPr>
        <w:sz w:val="18"/>
        <w:szCs w:val="18"/>
      </w:rPr>
      <w:t>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A4F2B" w14:textId="77777777" w:rsidR="00F94EB7" w:rsidRDefault="00F94EB7" w:rsidP="001D5FD6">
      <w:pPr>
        <w:spacing w:after="0" w:line="240" w:lineRule="auto"/>
      </w:pPr>
      <w:r>
        <w:separator/>
      </w:r>
    </w:p>
  </w:footnote>
  <w:footnote w:type="continuationSeparator" w:id="0">
    <w:p w14:paraId="5875DD78" w14:textId="77777777" w:rsidR="00F94EB7" w:rsidRDefault="00F94EB7"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D2EDE0" w14:textId="69FA6964" w:rsidR="00C20785" w:rsidRPr="00C20785" w:rsidRDefault="00C20785" w:rsidP="00C20785">
    <w:pPr>
      <w:pStyle w:val="Header"/>
      <w:jc w:val="center"/>
      <w:rPr>
        <w:rFonts w:ascii="Times New Roman" w:hAnsi="Times New Roman"/>
        <w:b/>
        <w:bCs/>
        <w:smallCaps/>
      </w:rPr>
    </w:pPr>
    <w:r w:rsidRPr="00824A0D">
      <w:rPr>
        <w:rFonts w:ascii="Times New Roman" w:hAnsi="Times New Roman"/>
        <w:b/>
        <w:bCs/>
        <w:smallCaps/>
      </w:rPr>
      <w:t xml:space="preserve">NEGATIVE BRIEF: One Way Mirror for </w:t>
    </w:r>
    <w:proofErr w:type="spellStart"/>
    <w:r w:rsidRPr="00824A0D">
      <w:rPr>
        <w:rFonts w:ascii="Times New Roman" w:hAnsi="Times New Roman"/>
        <w:b/>
        <w:bCs/>
        <w:smallCaps/>
      </w:rPr>
      <w:t>Gov</w:t>
    </w:r>
    <w:proofErr w:type="spellEnd"/>
    <w:r w:rsidRPr="00824A0D">
      <w:rPr>
        <w:rFonts w:ascii="Times New Roman" w:hAnsi="Times New Roman"/>
        <w:b/>
        <w:bCs/>
        <w:smallCaps/>
      </w:rPr>
      <w:t xml:space="preserve"> 2.0</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7E2F86" w14:textId="7FEF1DD7" w:rsidR="00955EB6" w:rsidRPr="00824A0D" w:rsidRDefault="00824A0D" w:rsidP="00824A0D">
    <w:pPr>
      <w:pStyle w:val="Header"/>
      <w:jc w:val="center"/>
      <w:rPr>
        <w:rFonts w:ascii="Times New Roman" w:hAnsi="Times New Roman"/>
        <w:b/>
        <w:bCs/>
        <w:smallCaps/>
      </w:rPr>
    </w:pPr>
    <w:r w:rsidRPr="00824A0D">
      <w:rPr>
        <w:rFonts w:ascii="Times New Roman" w:hAnsi="Times New Roman"/>
        <w:b/>
        <w:bCs/>
        <w:smallCaps/>
      </w:rPr>
      <w:t xml:space="preserve">NEGATIVE BRIEF: One Way Mirror for </w:t>
    </w:r>
    <w:proofErr w:type="spellStart"/>
    <w:r w:rsidRPr="00824A0D">
      <w:rPr>
        <w:rFonts w:ascii="Times New Roman" w:hAnsi="Times New Roman"/>
        <w:b/>
        <w:bCs/>
        <w:smallCaps/>
      </w:rPr>
      <w:t>Gov</w:t>
    </w:r>
    <w:proofErr w:type="spellEnd"/>
    <w:r w:rsidRPr="00824A0D">
      <w:rPr>
        <w:rFonts w:ascii="Times New Roman" w:hAnsi="Times New Roman"/>
        <w:b/>
        <w:bCs/>
        <w:smallCaps/>
      </w:rPr>
      <w:t xml:space="preserve"> 2.0</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6">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18"/>
  </w:num>
  <w:num w:numId="3">
    <w:abstractNumId w:val="11"/>
  </w:num>
  <w:num w:numId="4">
    <w:abstractNumId w:val="15"/>
  </w:num>
  <w:num w:numId="5">
    <w:abstractNumId w:val="21"/>
  </w:num>
  <w:num w:numId="6">
    <w:abstractNumId w:val="13"/>
  </w:num>
  <w:num w:numId="7">
    <w:abstractNumId w:val="22"/>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17"/>
  </w:num>
  <w:num w:numId="21">
    <w:abstractNumId w:val="14"/>
  </w:num>
  <w:num w:numId="22">
    <w:abstractNumId w:val="1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7056F"/>
    <w:rsid w:val="0008580D"/>
    <w:rsid w:val="0008674B"/>
    <w:rsid w:val="0009716A"/>
    <w:rsid w:val="000B0848"/>
    <w:rsid w:val="000B504C"/>
    <w:rsid w:val="000C54F8"/>
    <w:rsid w:val="000D3779"/>
    <w:rsid w:val="000F546C"/>
    <w:rsid w:val="0013546D"/>
    <w:rsid w:val="0015488C"/>
    <w:rsid w:val="00190F49"/>
    <w:rsid w:val="00196952"/>
    <w:rsid w:val="001B1D3B"/>
    <w:rsid w:val="001D5FD6"/>
    <w:rsid w:val="001F0ADE"/>
    <w:rsid w:val="00236F83"/>
    <w:rsid w:val="002558C7"/>
    <w:rsid w:val="00285587"/>
    <w:rsid w:val="002C1829"/>
    <w:rsid w:val="002D1F9C"/>
    <w:rsid w:val="00313DAC"/>
    <w:rsid w:val="003252AF"/>
    <w:rsid w:val="00380948"/>
    <w:rsid w:val="00394FA5"/>
    <w:rsid w:val="003B1105"/>
    <w:rsid w:val="003E478B"/>
    <w:rsid w:val="003E6942"/>
    <w:rsid w:val="004051DC"/>
    <w:rsid w:val="004507C7"/>
    <w:rsid w:val="00454B16"/>
    <w:rsid w:val="0045767E"/>
    <w:rsid w:val="004639D6"/>
    <w:rsid w:val="004731D9"/>
    <w:rsid w:val="0049656E"/>
    <w:rsid w:val="004969CB"/>
    <w:rsid w:val="004A276D"/>
    <w:rsid w:val="004A4376"/>
    <w:rsid w:val="004E0920"/>
    <w:rsid w:val="004F011F"/>
    <w:rsid w:val="00501F49"/>
    <w:rsid w:val="00565C56"/>
    <w:rsid w:val="005918EB"/>
    <w:rsid w:val="00593922"/>
    <w:rsid w:val="005A01B9"/>
    <w:rsid w:val="005A7625"/>
    <w:rsid w:val="00616E3B"/>
    <w:rsid w:val="006359AF"/>
    <w:rsid w:val="006454BC"/>
    <w:rsid w:val="006540DC"/>
    <w:rsid w:val="006629BD"/>
    <w:rsid w:val="00683A88"/>
    <w:rsid w:val="006A2CBF"/>
    <w:rsid w:val="006A5945"/>
    <w:rsid w:val="006A70E6"/>
    <w:rsid w:val="006B5C75"/>
    <w:rsid w:val="006C457B"/>
    <w:rsid w:val="006C6302"/>
    <w:rsid w:val="006D3F93"/>
    <w:rsid w:val="006E03C9"/>
    <w:rsid w:val="00700114"/>
    <w:rsid w:val="00720189"/>
    <w:rsid w:val="0072413B"/>
    <w:rsid w:val="007254F4"/>
    <w:rsid w:val="00732989"/>
    <w:rsid w:val="0073488F"/>
    <w:rsid w:val="00744B8F"/>
    <w:rsid w:val="00756E9F"/>
    <w:rsid w:val="007B39AF"/>
    <w:rsid w:val="007B4BA3"/>
    <w:rsid w:val="007D2883"/>
    <w:rsid w:val="00801E3C"/>
    <w:rsid w:val="00824A0D"/>
    <w:rsid w:val="00844A8B"/>
    <w:rsid w:val="00847706"/>
    <w:rsid w:val="00862483"/>
    <w:rsid w:val="00874518"/>
    <w:rsid w:val="00895B3E"/>
    <w:rsid w:val="008A7E94"/>
    <w:rsid w:val="008B0EB0"/>
    <w:rsid w:val="008E5E01"/>
    <w:rsid w:val="008F2444"/>
    <w:rsid w:val="00910B4E"/>
    <w:rsid w:val="0092592E"/>
    <w:rsid w:val="00932C8D"/>
    <w:rsid w:val="009446C4"/>
    <w:rsid w:val="00946BA9"/>
    <w:rsid w:val="00950F5B"/>
    <w:rsid w:val="009541D9"/>
    <w:rsid w:val="00955EB6"/>
    <w:rsid w:val="00956E0D"/>
    <w:rsid w:val="009A2CF2"/>
    <w:rsid w:val="009C23FF"/>
    <w:rsid w:val="009F06D9"/>
    <w:rsid w:val="00A25462"/>
    <w:rsid w:val="00A31F34"/>
    <w:rsid w:val="00A53707"/>
    <w:rsid w:val="00A645F2"/>
    <w:rsid w:val="00A6757D"/>
    <w:rsid w:val="00A75E4E"/>
    <w:rsid w:val="00A961A3"/>
    <w:rsid w:val="00AA06CB"/>
    <w:rsid w:val="00AA3CD8"/>
    <w:rsid w:val="00AB1D4D"/>
    <w:rsid w:val="00AB30F8"/>
    <w:rsid w:val="00AB3973"/>
    <w:rsid w:val="00AC2340"/>
    <w:rsid w:val="00AD2212"/>
    <w:rsid w:val="00AD3A26"/>
    <w:rsid w:val="00AE1CE7"/>
    <w:rsid w:val="00B53AE1"/>
    <w:rsid w:val="00B6434A"/>
    <w:rsid w:val="00B76353"/>
    <w:rsid w:val="00B83537"/>
    <w:rsid w:val="00BB4EBE"/>
    <w:rsid w:val="00BC1FD0"/>
    <w:rsid w:val="00C20785"/>
    <w:rsid w:val="00C37750"/>
    <w:rsid w:val="00C56940"/>
    <w:rsid w:val="00C936FD"/>
    <w:rsid w:val="00CA24B4"/>
    <w:rsid w:val="00CA7B35"/>
    <w:rsid w:val="00CB1171"/>
    <w:rsid w:val="00CB2F17"/>
    <w:rsid w:val="00CE3F31"/>
    <w:rsid w:val="00CF5E42"/>
    <w:rsid w:val="00D47FBB"/>
    <w:rsid w:val="00D52C45"/>
    <w:rsid w:val="00D61ACA"/>
    <w:rsid w:val="00D705A0"/>
    <w:rsid w:val="00D730AB"/>
    <w:rsid w:val="00DB3DDA"/>
    <w:rsid w:val="00DB5B27"/>
    <w:rsid w:val="00DB6570"/>
    <w:rsid w:val="00DB66BD"/>
    <w:rsid w:val="00DB7B94"/>
    <w:rsid w:val="00DC3094"/>
    <w:rsid w:val="00DC46E4"/>
    <w:rsid w:val="00DE4778"/>
    <w:rsid w:val="00E017EE"/>
    <w:rsid w:val="00E351BF"/>
    <w:rsid w:val="00E42C4F"/>
    <w:rsid w:val="00E4330C"/>
    <w:rsid w:val="00E52C0E"/>
    <w:rsid w:val="00E6412D"/>
    <w:rsid w:val="00E6481C"/>
    <w:rsid w:val="00E661F9"/>
    <w:rsid w:val="00EC21D1"/>
    <w:rsid w:val="00EE3E2F"/>
    <w:rsid w:val="00F02239"/>
    <w:rsid w:val="00F04C23"/>
    <w:rsid w:val="00F2448E"/>
    <w:rsid w:val="00F32431"/>
    <w:rsid w:val="00F43E2B"/>
    <w:rsid w:val="00F44E6A"/>
    <w:rsid w:val="00F55129"/>
    <w:rsid w:val="00F622BD"/>
    <w:rsid w:val="00F62473"/>
    <w:rsid w:val="00F7723E"/>
    <w:rsid w:val="00F933C4"/>
    <w:rsid w:val="00F94EB7"/>
    <w:rsid w:val="00FA41B5"/>
    <w:rsid w:val="00FB0D2B"/>
    <w:rsid w:val="00FC6B5A"/>
    <w:rsid w:val="00FC74DB"/>
    <w:rsid w:val="00FD47A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 w:type="character" w:styleId="FollowedHyperlink">
    <w:name w:val="FollowedHyperlink"/>
    <w:basedOn w:val="DefaultParagraphFont"/>
    <w:uiPriority w:val="99"/>
    <w:semiHidden/>
    <w:unhideWhenUsed/>
    <w:rsid w:val="005918EB"/>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 w:type="character" w:styleId="FollowedHyperlink">
    <w:name w:val="FollowedHyperlink"/>
    <w:basedOn w:val="DefaultParagraphFont"/>
    <w:uiPriority w:val="99"/>
    <w:semiHidden/>
    <w:unhideWhenUsed/>
    <w:rsid w:val="005918E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935511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footer" Target="footer1.xml"/><Relationship Id="rId20" Type="http://schemas.openxmlformats.org/officeDocument/2006/relationships/hyperlink" Target="https://pure.uvt.nl/portal/files/3043984/Koops_VandenBerg_Who_cares_for_identity_in_government_2_0_2014def.pdf" TargetMode="External"/><Relationship Id="rId21" Type="http://schemas.openxmlformats.org/officeDocument/2006/relationships/hyperlink" Target="http://www.ejeg.com/issue/download.html?idArticle=244" TargetMode="External"/><Relationship Id="rId22" Type="http://schemas.openxmlformats.org/officeDocument/2006/relationships/hyperlink" Target="http://www.ejeg.com/issue/download.html?idArticle=244" TargetMode="External"/><Relationship Id="rId23" Type="http://schemas.openxmlformats.org/officeDocument/2006/relationships/hyperlink" Target="http://scholarship.law.upenn.edu/cgi/viewcontent.cgi?article=1272&amp;context=faculty_scholarship" TargetMode="External"/><Relationship Id="rId24" Type="http://schemas.openxmlformats.org/officeDocument/2006/relationships/hyperlink" Target="http://www.jedem.org/article/view/219/180" TargetMode="External"/><Relationship Id="rId25" Type="http://schemas.openxmlformats.org/officeDocument/2006/relationships/hyperlink" Target="http://www.jedem.org/article/view/219/180" TargetMode="External"/><Relationship Id="rId26" Type="http://schemas.openxmlformats.org/officeDocument/2006/relationships/hyperlink" Target="http://scholarship.law.upenn.edu/cgi/viewcontent.cgi?article=1272&amp;context=faculty_scholarship" TargetMode="External"/><Relationship Id="rId27" Type="http://schemas.openxmlformats.org/officeDocument/2006/relationships/header" Target="header2.xml"/><Relationship Id="rId28" Type="http://schemas.openxmlformats.org/officeDocument/2006/relationships/footer" Target="footer3.xml"/><Relationship Id="rId29" Type="http://schemas.openxmlformats.org/officeDocument/2006/relationships/fontTable" Target="fontTable.xml"/><Relationship Id="rId30" Type="http://schemas.openxmlformats.org/officeDocument/2006/relationships/theme" Target="theme/theme1.xml"/><Relationship Id="rId10" Type="http://schemas.openxmlformats.org/officeDocument/2006/relationships/footer" Target="footer2.xml"/><Relationship Id="rId11" Type="http://schemas.openxmlformats.org/officeDocument/2006/relationships/hyperlink" Target="http://groups.law.gwu.edu/lr/Pages/Article.aspx?ArticleID=178" TargetMode="External"/><Relationship Id="rId12" Type="http://schemas.openxmlformats.org/officeDocument/2006/relationships/hyperlink" Target="http://www.lskslaw.com/documents/evolvingprivacyexpectations(00458267).pdf" TargetMode="External"/><Relationship Id="rId13" Type="http://schemas.openxmlformats.org/officeDocument/2006/relationships/hyperlink" Target="http://www.dhs.gov/xlibrary/assets/privacy/privacy_rpt_govt20_2009.pdf" TargetMode="External"/><Relationship Id="rId14" Type="http://schemas.openxmlformats.org/officeDocument/2006/relationships/hyperlink" Target="http://www.lskslaw.com/documents/evolvingprivacyexpectations(00458267).pdf" TargetMode="External"/><Relationship Id="rId15" Type="http://schemas.openxmlformats.org/officeDocument/2006/relationships/hyperlink" Target="http://www.lskslaw.com/documents/evolvingprivacyexpectations(00458267).pdf" TargetMode="External"/><Relationship Id="rId16" Type="http://schemas.openxmlformats.org/officeDocument/2006/relationships/hyperlink" Target="http://www.lskslaw.com/documents/evolvingprivacyexpectations(00458267).pdf" TargetMode="External"/><Relationship Id="rId17" Type="http://schemas.openxmlformats.org/officeDocument/2006/relationships/hyperlink" Target="http://www.persuasivelitigator.com/2011/02/social-media-analysis.html#sthash.GYVWqIEO.dpuf" TargetMode="External"/><Relationship Id="rId18" Type="http://schemas.openxmlformats.org/officeDocument/2006/relationships/hyperlink" Target="http://www.jedem.org/article/view/219/180" TargetMode="External"/><Relationship Id="rId19" Type="http://schemas.openxmlformats.org/officeDocument/2006/relationships/hyperlink" Target="https://pure.uvt.nl/portal/files/3043984/Koops_VandenBerg_Who_cares_for_identity_in_government_2_0_2014def.pdf"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4577</Words>
  <Characters>26092</Characters>
  <Application>Microsoft Macintosh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30608</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4</cp:revision>
  <cp:lastPrinted>2014-09-26T12:12:00Z</cp:lastPrinted>
  <dcterms:created xsi:type="dcterms:W3CDTF">2014-12-02T19:17:00Z</dcterms:created>
  <dcterms:modified xsi:type="dcterms:W3CDTF">2014-12-29T21:54:00Z</dcterms:modified>
</cp:coreProperties>
</file>